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7DD705" w14:textId="2238FE18" w:rsidR="00F501A4" w:rsidRDefault="00F501A4" w:rsidP="00E56CD1">
      <w:pPr>
        <w:pStyle w:val="Heading2"/>
        <w:rPr>
          <w:rFonts w:ascii="Calibri" w:hAnsi="Calibri" w:cs="Calibri"/>
        </w:rPr>
      </w:pPr>
      <w:r w:rsidRPr="00DF2166">
        <w:rPr>
          <w:rFonts w:ascii="Calibri" w:hAnsi="Calibri" w:cs="Calibri"/>
        </w:rPr>
        <w:t xml:space="preserve">Assignment Step 3 – </w:t>
      </w:r>
      <w:r>
        <w:rPr>
          <w:rFonts w:ascii="Calibri" w:hAnsi="Calibri" w:cs="Calibri"/>
        </w:rPr>
        <w:t>Ratios Commentary</w:t>
      </w:r>
    </w:p>
    <w:p w14:paraId="5117281E" w14:textId="12195DFF" w:rsidR="00E56CD1" w:rsidRDefault="00E56CD1" w:rsidP="00E56CD1">
      <w:pPr>
        <w:rPr>
          <w:rFonts w:ascii="Calibri" w:hAnsi="Calibri" w:cs="Calibri"/>
          <w:sz w:val="22"/>
          <w:szCs w:val="22"/>
        </w:rPr>
      </w:pPr>
      <w:r>
        <w:rPr>
          <w:rFonts w:ascii="Calibri" w:hAnsi="Calibri" w:cs="Calibri"/>
          <w:sz w:val="22"/>
          <w:szCs w:val="22"/>
        </w:rPr>
        <w:t xml:space="preserve">When it came to this part of the </w:t>
      </w:r>
      <w:r w:rsidR="002466F1">
        <w:rPr>
          <w:rFonts w:ascii="Calibri" w:hAnsi="Calibri" w:cs="Calibri"/>
          <w:sz w:val="22"/>
          <w:szCs w:val="22"/>
        </w:rPr>
        <w:t>assessment,</w:t>
      </w:r>
      <w:r>
        <w:rPr>
          <w:rFonts w:ascii="Calibri" w:hAnsi="Calibri" w:cs="Calibri"/>
          <w:sz w:val="22"/>
          <w:szCs w:val="22"/>
        </w:rPr>
        <w:t xml:space="preserve"> I </w:t>
      </w:r>
      <w:r w:rsidR="002466F1">
        <w:rPr>
          <w:rFonts w:ascii="Calibri" w:hAnsi="Calibri" w:cs="Calibri"/>
          <w:sz w:val="22"/>
          <w:szCs w:val="22"/>
        </w:rPr>
        <w:t xml:space="preserve">was trying to think to myself, so I can calculate the ratios easily based on a formula, but what do these ratios even tell me? What are they trying to portray? Is it better for them to be higher or lower of a ratio? </w:t>
      </w:r>
    </w:p>
    <w:p w14:paraId="72CD78C3" w14:textId="506BA661" w:rsidR="00523CA9" w:rsidRDefault="00523CA9" w:rsidP="00E56CD1">
      <w:pPr>
        <w:rPr>
          <w:rFonts w:ascii="Calibri" w:hAnsi="Calibri" w:cs="Calibri"/>
          <w:sz w:val="22"/>
          <w:szCs w:val="22"/>
        </w:rPr>
      </w:pPr>
      <w:r>
        <w:rPr>
          <w:rFonts w:ascii="Calibri" w:hAnsi="Calibri" w:cs="Calibri"/>
          <w:sz w:val="22"/>
          <w:szCs w:val="22"/>
        </w:rPr>
        <w:t xml:space="preserve">First thing I noticed when I was analysing my ratios for AMA Group is that there is a </w:t>
      </w:r>
      <w:r w:rsidR="00715140">
        <w:rPr>
          <w:rFonts w:ascii="Calibri" w:hAnsi="Calibri" w:cs="Calibri"/>
          <w:sz w:val="22"/>
          <w:szCs w:val="22"/>
        </w:rPr>
        <w:t>significant</w:t>
      </w:r>
      <w:r>
        <w:rPr>
          <w:rFonts w:ascii="Calibri" w:hAnsi="Calibri" w:cs="Calibri"/>
          <w:sz w:val="22"/>
          <w:szCs w:val="22"/>
        </w:rPr>
        <w:t xml:space="preserve"> variance in the ratios between 2021 and 2022</w:t>
      </w:r>
      <w:r w:rsidR="002D366A">
        <w:rPr>
          <w:rFonts w:ascii="Calibri" w:hAnsi="Calibri" w:cs="Calibri"/>
          <w:sz w:val="22"/>
          <w:szCs w:val="22"/>
        </w:rPr>
        <w:t xml:space="preserve"> for the profitability ratios</w:t>
      </w:r>
      <w:r w:rsidR="00D77151">
        <w:rPr>
          <w:rFonts w:ascii="Calibri" w:hAnsi="Calibri" w:cs="Calibri"/>
          <w:sz w:val="22"/>
          <w:szCs w:val="22"/>
        </w:rPr>
        <w:t xml:space="preserve">, efficiency ratios, </w:t>
      </w:r>
      <w:r w:rsidR="002D366A">
        <w:rPr>
          <w:rFonts w:ascii="Calibri" w:hAnsi="Calibri" w:cs="Calibri"/>
          <w:sz w:val="22"/>
          <w:szCs w:val="22"/>
        </w:rPr>
        <w:t xml:space="preserve">and </w:t>
      </w:r>
      <w:r w:rsidR="00D77151">
        <w:rPr>
          <w:rFonts w:ascii="Calibri" w:hAnsi="Calibri" w:cs="Calibri"/>
          <w:sz w:val="22"/>
          <w:szCs w:val="22"/>
        </w:rPr>
        <w:t xml:space="preserve">market ratios. </w:t>
      </w:r>
      <w:r w:rsidR="00551E7E">
        <w:rPr>
          <w:rFonts w:ascii="Calibri" w:hAnsi="Calibri" w:cs="Calibri"/>
          <w:sz w:val="22"/>
          <w:szCs w:val="22"/>
        </w:rPr>
        <w:t>I wonder what was so significant to impact these various areas of ratios so much.</w:t>
      </w:r>
    </w:p>
    <w:p w14:paraId="37763787" w14:textId="0C0E8AF5" w:rsidR="008D34D9" w:rsidRDefault="0036225E" w:rsidP="00E56CD1">
      <w:pPr>
        <w:rPr>
          <w:rFonts w:ascii="Calibri" w:hAnsi="Calibri" w:cs="Calibri"/>
          <w:sz w:val="22"/>
          <w:szCs w:val="22"/>
        </w:rPr>
      </w:pPr>
      <w:r>
        <w:rPr>
          <w:rFonts w:ascii="Calibri" w:hAnsi="Calibri" w:cs="Calibri"/>
          <w:sz w:val="22"/>
          <w:szCs w:val="22"/>
        </w:rPr>
        <w:t xml:space="preserve">The profitability ratios </w:t>
      </w:r>
      <w:r w:rsidR="00EF4D44">
        <w:rPr>
          <w:rFonts w:ascii="Calibri" w:hAnsi="Calibri" w:cs="Calibri"/>
          <w:sz w:val="22"/>
          <w:szCs w:val="22"/>
        </w:rPr>
        <w:t xml:space="preserve">allow us to review the insight into the business and their efficiencies and effectiveness in relation to profits generated from their operations, or in this case losses generated. </w:t>
      </w:r>
      <w:r w:rsidR="002C4D71">
        <w:rPr>
          <w:rFonts w:ascii="Calibri" w:hAnsi="Calibri" w:cs="Calibri"/>
          <w:sz w:val="22"/>
          <w:szCs w:val="22"/>
        </w:rPr>
        <w:t>After thorough analysis of the ratios calculated on AMA Group it is evident that the n</w:t>
      </w:r>
      <w:r w:rsidR="008D34D9">
        <w:rPr>
          <w:rFonts w:ascii="Calibri" w:hAnsi="Calibri" w:cs="Calibri"/>
          <w:sz w:val="22"/>
          <w:szCs w:val="22"/>
        </w:rPr>
        <w:t>et profit margin figures</w:t>
      </w:r>
      <w:r w:rsidR="002C4D71">
        <w:rPr>
          <w:rFonts w:ascii="Calibri" w:hAnsi="Calibri" w:cs="Calibri"/>
          <w:sz w:val="22"/>
          <w:szCs w:val="22"/>
        </w:rPr>
        <w:t xml:space="preserve"> are a negative integer therefore, this shows that the overall expenses exceed the revenue that the business is earning</w:t>
      </w:r>
      <w:r>
        <w:rPr>
          <w:rFonts w:ascii="Calibri" w:hAnsi="Calibri" w:cs="Calibri"/>
          <w:sz w:val="22"/>
          <w:szCs w:val="22"/>
        </w:rPr>
        <w:t xml:space="preserve">, therefore, it shows a loss for the business and their operations. </w:t>
      </w:r>
      <w:r w:rsidR="00EF4D44">
        <w:rPr>
          <w:rFonts w:ascii="Calibri" w:hAnsi="Calibri" w:cs="Calibri"/>
          <w:sz w:val="22"/>
          <w:szCs w:val="22"/>
        </w:rPr>
        <w:t xml:space="preserve">This made me intrigued, so why does the business have a loss every year </w:t>
      </w:r>
      <w:r w:rsidR="00A56B84">
        <w:rPr>
          <w:rFonts w:ascii="Calibri" w:hAnsi="Calibri" w:cs="Calibri"/>
          <w:sz w:val="22"/>
          <w:szCs w:val="22"/>
        </w:rPr>
        <w:t xml:space="preserve">starting at -8.7% and going up to as high as -17.5% in 2022, what factors caused this to occur? </w:t>
      </w:r>
      <w:r w:rsidR="005D0F31">
        <w:rPr>
          <w:rFonts w:ascii="Calibri" w:hAnsi="Calibri" w:cs="Calibri"/>
          <w:sz w:val="22"/>
          <w:szCs w:val="22"/>
        </w:rPr>
        <w:t xml:space="preserve">After analysing the annual </w:t>
      </w:r>
      <w:r w:rsidR="00CD2B8E">
        <w:rPr>
          <w:rFonts w:ascii="Calibri" w:hAnsi="Calibri" w:cs="Calibri"/>
          <w:sz w:val="22"/>
          <w:szCs w:val="22"/>
        </w:rPr>
        <w:t>reports,</w:t>
      </w:r>
      <w:r w:rsidR="005D0F31">
        <w:rPr>
          <w:rFonts w:ascii="Calibri" w:hAnsi="Calibri" w:cs="Calibri"/>
          <w:sz w:val="22"/>
          <w:szCs w:val="22"/>
        </w:rPr>
        <w:t xml:space="preserve"> it was evident that AMA Group</w:t>
      </w:r>
      <w:r w:rsidR="003B27BB">
        <w:rPr>
          <w:rFonts w:ascii="Calibri" w:hAnsi="Calibri" w:cs="Calibri"/>
          <w:sz w:val="22"/>
          <w:szCs w:val="22"/>
        </w:rPr>
        <w:t xml:space="preserve">’s main expense which increased over the </w:t>
      </w:r>
      <w:r w:rsidR="00715140">
        <w:rPr>
          <w:rFonts w:ascii="Calibri" w:hAnsi="Calibri" w:cs="Calibri"/>
          <w:sz w:val="22"/>
          <w:szCs w:val="22"/>
        </w:rPr>
        <w:t>12-month</w:t>
      </w:r>
      <w:r w:rsidR="003B27BB">
        <w:rPr>
          <w:rFonts w:ascii="Calibri" w:hAnsi="Calibri" w:cs="Calibri"/>
          <w:sz w:val="22"/>
          <w:szCs w:val="22"/>
        </w:rPr>
        <w:t xml:space="preserve"> period was the </w:t>
      </w:r>
      <w:r w:rsidR="00762B14">
        <w:rPr>
          <w:rFonts w:ascii="Calibri" w:hAnsi="Calibri" w:cs="Calibri"/>
          <w:sz w:val="22"/>
          <w:szCs w:val="22"/>
        </w:rPr>
        <w:t>raw materials and consumables used, depreciation and amortisation expenses and the impairment expenses.</w:t>
      </w:r>
      <w:r w:rsidR="00622B99">
        <w:rPr>
          <w:rFonts w:ascii="Calibri" w:hAnsi="Calibri" w:cs="Calibri"/>
          <w:sz w:val="22"/>
          <w:szCs w:val="22"/>
        </w:rPr>
        <w:t xml:space="preserve"> Within the depreciation and amortisation expenses the main area where it increased in 2021 was the depreciation expenses on right of use assets. </w:t>
      </w:r>
      <w:r w:rsidR="00E75BD2">
        <w:rPr>
          <w:rFonts w:ascii="Calibri" w:hAnsi="Calibri" w:cs="Calibri"/>
          <w:sz w:val="22"/>
          <w:szCs w:val="22"/>
        </w:rPr>
        <w:t xml:space="preserve">Through further research it was evident that </w:t>
      </w:r>
      <w:r w:rsidR="00867929">
        <w:rPr>
          <w:rFonts w:ascii="Calibri" w:hAnsi="Calibri" w:cs="Calibri"/>
          <w:sz w:val="22"/>
          <w:szCs w:val="22"/>
        </w:rPr>
        <w:t xml:space="preserve">in the 2022 Financial Year </w:t>
      </w:r>
      <w:r w:rsidR="00E75BD2">
        <w:rPr>
          <w:rFonts w:ascii="Calibri" w:hAnsi="Calibri" w:cs="Calibri"/>
          <w:sz w:val="22"/>
          <w:szCs w:val="22"/>
        </w:rPr>
        <w:t xml:space="preserve">AMA Group suffered from a “14% reduction in car repair volume, increased cost of raw materials and </w:t>
      </w:r>
      <w:r w:rsidR="003564CA">
        <w:rPr>
          <w:rFonts w:ascii="Calibri" w:hAnsi="Calibri" w:cs="Calibri"/>
          <w:sz w:val="22"/>
          <w:szCs w:val="22"/>
        </w:rPr>
        <w:t>consumables</w:t>
      </w:r>
      <w:r w:rsidR="00E75BD2">
        <w:rPr>
          <w:rFonts w:ascii="Calibri" w:hAnsi="Calibri" w:cs="Calibri"/>
          <w:sz w:val="22"/>
          <w:szCs w:val="22"/>
        </w:rPr>
        <w:t xml:space="preserve">, issues with parts availability, and lengthened repair lead time. </w:t>
      </w:r>
      <w:r w:rsidR="003564CA">
        <w:rPr>
          <w:rFonts w:ascii="Calibri" w:hAnsi="Calibri" w:cs="Calibri"/>
          <w:sz w:val="22"/>
          <w:szCs w:val="22"/>
        </w:rPr>
        <w:t>The company suffered a trend towards lower levels of low impact collisions due to advancements in vehicle technology, resulting in longer than average repair days”</w:t>
      </w:r>
      <w:r w:rsidR="00F839A7">
        <w:rPr>
          <w:rFonts w:ascii="Calibri" w:hAnsi="Calibri" w:cs="Calibri"/>
          <w:sz w:val="22"/>
          <w:szCs w:val="22"/>
        </w:rPr>
        <w:t xml:space="preserve"> (</w:t>
      </w:r>
      <w:r w:rsidR="00F839A7">
        <w:rPr>
          <w:rFonts w:ascii="Segoe UI" w:hAnsi="Segoe UI" w:cs="Segoe UI"/>
          <w:kern w:val="0"/>
          <w:sz w:val="22"/>
          <w:szCs w:val="22"/>
        </w:rPr>
        <w:t>Body Shop News. (2022)).</w:t>
      </w:r>
    </w:p>
    <w:p w14:paraId="078B5D1E" w14:textId="3D0F3136" w:rsidR="00EF4D44" w:rsidRDefault="00867929" w:rsidP="00E56CD1">
      <w:pPr>
        <w:rPr>
          <w:rFonts w:ascii="Calibri" w:hAnsi="Calibri" w:cs="Calibri"/>
          <w:sz w:val="22"/>
          <w:szCs w:val="22"/>
        </w:rPr>
      </w:pPr>
      <w:r>
        <w:rPr>
          <w:rFonts w:ascii="Calibri" w:hAnsi="Calibri" w:cs="Calibri"/>
          <w:sz w:val="22"/>
          <w:szCs w:val="22"/>
        </w:rPr>
        <w:t xml:space="preserve">Furthermore, </w:t>
      </w:r>
      <w:r w:rsidR="008B1590">
        <w:rPr>
          <w:rFonts w:ascii="Calibri" w:hAnsi="Calibri" w:cs="Calibri"/>
          <w:sz w:val="22"/>
          <w:szCs w:val="22"/>
        </w:rPr>
        <w:t xml:space="preserve">the efficiency ratios demonstrate the effectiveness of how the company is utilising their </w:t>
      </w:r>
      <w:r w:rsidR="005C151C">
        <w:rPr>
          <w:rFonts w:ascii="Calibri" w:hAnsi="Calibri" w:cs="Calibri"/>
          <w:sz w:val="22"/>
          <w:szCs w:val="22"/>
        </w:rPr>
        <w:t xml:space="preserve">assets in order to generate profits for the company and bring in revenue into the business. </w:t>
      </w:r>
      <w:r w:rsidR="00A85268">
        <w:rPr>
          <w:rFonts w:ascii="Calibri" w:hAnsi="Calibri" w:cs="Calibri"/>
          <w:sz w:val="22"/>
          <w:szCs w:val="22"/>
        </w:rPr>
        <w:t xml:space="preserve">Based on the ratios calculated demonstrates that the current asset turnover ratio shows higher end figures, therefore, showing that AMA Group </w:t>
      </w:r>
      <w:r w:rsidR="00D95AFE">
        <w:rPr>
          <w:rFonts w:ascii="Calibri" w:hAnsi="Calibri" w:cs="Calibri"/>
          <w:sz w:val="22"/>
          <w:szCs w:val="22"/>
        </w:rPr>
        <w:t xml:space="preserve">is utilising their current assets in order for them to produce revenue for the business. </w:t>
      </w:r>
    </w:p>
    <w:p w14:paraId="2E2F4254" w14:textId="4F83C9FA" w:rsidR="00EF4D44" w:rsidRDefault="0039372B" w:rsidP="00E56CD1">
      <w:pPr>
        <w:rPr>
          <w:rFonts w:ascii="Calibri" w:hAnsi="Calibri" w:cs="Calibri"/>
          <w:sz w:val="22"/>
          <w:szCs w:val="22"/>
        </w:rPr>
      </w:pPr>
      <w:r>
        <w:rPr>
          <w:rFonts w:ascii="Calibri" w:hAnsi="Calibri" w:cs="Calibri"/>
          <w:sz w:val="22"/>
          <w:szCs w:val="22"/>
        </w:rPr>
        <w:t xml:space="preserve">Liquidity Ratios </w:t>
      </w:r>
      <w:r w:rsidR="00306226">
        <w:rPr>
          <w:rFonts w:ascii="Calibri" w:hAnsi="Calibri" w:cs="Calibri"/>
          <w:sz w:val="22"/>
          <w:szCs w:val="22"/>
        </w:rPr>
        <w:t xml:space="preserve">calculate whether AMA Group has the ability to be able to meet </w:t>
      </w:r>
      <w:r w:rsidR="00EE7F34">
        <w:rPr>
          <w:rFonts w:ascii="Calibri" w:hAnsi="Calibri" w:cs="Calibri"/>
          <w:sz w:val="22"/>
          <w:szCs w:val="22"/>
        </w:rPr>
        <w:t xml:space="preserve">their financial obligations in the short term. These ratios demonstrate whether AMA Group is able to </w:t>
      </w:r>
      <w:r w:rsidR="00DF5A96">
        <w:rPr>
          <w:rFonts w:ascii="Calibri" w:hAnsi="Calibri" w:cs="Calibri"/>
          <w:sz w:val="22"/>
          <w:szCs w:val="22"/>
        </w:rPr>
        <w:t>convert its assets into revenue in order to cover liabilities if required. Based on the formulas calculated</w:t>
      </w:r>
      <w:r w:rsidR="00644C13">
        <w:rPr>
          <w:rFonts w:ascii="Calibri" w:hAnsi="Calibri" w:cs="Calibri"/>
          <w:sz w:val="22"/>
          <w:szCs w:val="22"/>
        </w:rPr>
        <w:t xml:space="preserve"> t</w:t>
      </w:r>
      <w:r w:rsidR="004F72B2">
        <w:rPr>
          <w:rFonts w:ascii="Calibri" w:hAnsi="Calibri" w:cs="Calibri"/>
          <w:sz w:val="22"/>
          <w:szCs w:val="22"/>
        </w:rPr>
        <w:t xml:space="preserve">hey are between 0.0 and 1.1, in relation to the current ratio calculation the figures calculated demonstrates that </w:t>
      </w:r>
      <w:r w:rsidR="00D879F4">
        <w:rPr>
          <w:rFonts w:ascii="Calibri" w:hAnsi="Calibri" w:cs="Calibri"/>
          <w:sz w:val="22"/>
          <w:szCs w:val="22"/>
        </w:rPr>
        <w:t xml:space="preserve">AMA Group may be suffering from challenges or liquidity issue in terms of meeting short term financial obligations, this is quite a concern for such a large business which </w:t>
      </w:r>
      <w:r w:rsidR="00AF675F">
        <w:rPr>
          <w:rFonts w:ascii="Calibri" w:hAnsi="Calibri" w:cs="Calibri"/>
          <w:sz w:val="22"/>
          <w:szCs w:val="22"/>
        </w:rPr>
        <w:t>deals with quite a large amount of cash.</w:t>
      </w:r>
      <w:r w:rsidR="00813CC8">
        <w:rPr>
          <w:rFonts w:ascii="Calibri" w:hAnsi="Calibri" w:cs="Calibri"/>
          <w:sz w:val="22"/>
          <w:szCs w:val="22"/>
        </w:rPr>
        <w:t xml:space="preserve"> </w:t>
      </w:r>
      <w:r w:rsidR="00FD10B4">
        <w:rPr>
          <w:rFonts w:ascii="Calibri" w:hAnsi="Calibri" w:cs="Calibri"/>
          <w:sz w:val="22"/>
          <w:szCs w:val="22"/>
        </w:rPr>
        <w:t xml:space="preserve">The quick ratio 1 </w:t>
      </w:r>
      <w:r w:rsidR="006D1FAE">
        <w:rPr>
          <w:rFonts w:ascii="Calibri" w:hAnsi="Calibri" w:cs="Calibri"/>
          <w:sz w:val="22"/>
          <w:szCs w:val="22"/>
        </w:rPr>
        <w:t xml:space="preserve">analyses the effectiveness of the company being able to pay back their </w:t>
      </w:r>
      <w:r w:rsidR="008B2296">
        <w:rPr>
          <w:rFonts w:ascii="Calibri" w:hAnsi="Calibri" w:cs="Calibri"/>
          <w:sz w:val="22"/>
          <w:szCs w:val="22"/>
        </w:rPr>
        <w:t>short-term</w:t>
      </w:r>
      <w:r w:rsidR="006D1FAE">
        <w:rPr>
          <w:rFonts w:ascii="Calibri" w:hAnsi="Calibri" w:cs="Calibri"/>
          <w:sz w:val="22"/>
          <w:szCs w:val="22"/>
        </w:rPr>
        <w:t xml:space="preserve"> debts through the liquid assets to the current liabilities. </w:t>
      </w:r>
      <w:r w:rsidR="00046532">
        <w:rPr>
          <w:rFonts w:ascii="Calibri" w:hAnsi="Calibri" w:cs="Calibri"/>
          <w:sz w:val="22"/>
          <w:szCs w:val="22"/>
        </w:rPr>
        <w:t xml:space="preserve">Based on the calculations performed it is evident that in none of the years from 2020 – 2023 the </w:t>
      </w:r>
      <w:r w:rsidR="007C0024">
        <w:rPr>
          <w:rFonts w:ascii="Calibri" w:hAnsi="Calibri" w:cs="Calibri"/>
          <w:sz w:val="22"/>
          <w:szCs w:val="22"/>
        </w:rPr>
        <w:t>ratio has not met 1 or above, therefore this indicates that AMA Group may have trouble in paying back their short term debt</w:t>
      </w:r>
      <w:r w:rsidR="00813CC8">
        <w:rPr>
          <w:rFonts w:ascii="Calibri" w:hAnsi="Calibri" w:cs="Calibri"/>
          <w:sz w:val="22"/>
          <w:szCs w:val="22"/>
        </w:rPr>
        <w:t xml:space="preserve">s based on the assets calculated in the formula. Furthermore, the quick ratio 2 </w:t>
      </w:r>
      <w:r w:rsidR="00C06B48">
        <w:rPr>
          <w:rFonts w:ascii="Calibri" w:hAnsi="Calibri" w:cs="Calibri"/>
          <w:sz w:val="22"/>
          <w:szCs w:val="22"/>
        </w:rPr>
        <w:t xml:space="preserve">based on 2020 financial year AMA Group </w:t>
      </w:r>
      <w:r w:rsidR="00F33044">
        <w:rPr>
          <w:rFonts w:ascii="Calibri" w:hAnsi="Calibri" w:cs="Calibri"/>
          <w:sz w:val="22"/>
          <w:szCs w:val="22"/>
        </w:rPr>
        <w:t xml:space="preserve">can only over a small portion of its current liabilities, 60%. In 2021, AMA Group can cover 30% of its current liabilities, in 2022 it can cover </w:t>
      </w:r>
      <w:r w:rsidR="00E7267E">
        <w:rPr>
          <w:rFonts w:ascii="Calibri" w:hAnsi="Calibri" w:cs="Calibri"/>
          <w:sz w:val="22"/>
          <w:szCs w:val="22"/>
        </w:rPr>
        <w:t xml:space="preserve">40% of its current liabilities and finally in 2023 </w:t>
      </w:r>
      <w:r w:rsidR="00E7267E">
        <w:rPr>
          <w:rFonts w:ascii="Calibri" w:hAnsi="Calibri" w:cs="Calibri"/>
          <w:sz w:val="22"/>
          <w:szCs w:val="22"/>
        </w:rPr>
        <w:lastRenderedPageBreak/>
        <w:t xml:space="preserve">it can only cover 10% of its current liabilities. This is very concerning for analysts, investors, and the company itself as if they do not have the assets to be able to readily sell if they need to in order to meet their liabilities, they could end up in the </w:t>
      </w:r>
      <w:r w:rsidR="00A744D6">
        <w:rPr>
          <w:rFonts w:ascii="Calibri" w:hAnsi="Calibri" w:cs="Calibri"/>
          <w:sz w:val="22"/>
          <w:szCs w:val="22"/>
        </w:rPr>
        <w:t>long-term</w:t>
      </w:r>
      <w:r w:rsidR="00E7267E">
        <w:rPr>
          <w:rFonts w:ascii="Calibri" w:hAnsi="Calibri" w:cs="Calibri"/>
          <w:sz w:val="22"/>
          <w:szCs w:val="22"/>
        </w:rPr>
        <w:t xml:space="preserve"> going insolvent. I wonder what happens from 2023 onwards, I wonder if they will be able to increase these percentages dramatically as these percentages are very concerning, only one year was the company over 50%? Is this a normal thing to have companies less than 60% </w:t>
      </w:r>
      <w:r w:rsidR="00A744D6">
        <w:rPr>
          <w:rFonts w:ascii="Calibri" w:hAnsi="Calibri" w:cs="Calibri"/>
          <w:sz w:val="22"/>
          <w:szCs w:val="22"/>
        </w:rPr>
        <w:t>for the ability to cover their short-term liabilities?</w:t>
      </w:r>
    </w:p>
    <w:p w14:paraId="0E0FAB7D" w14:textId="43952A39" w:rsidR="00F41023" w:rsidRPr="006B758B" w:rsidRDefault="00585B6B" w:rsidP="00E56CD1">
      <w:pPr>
        <w:rPr>
          <w:rFonts w:ascii="Calibri" w:hAnsi="Calibri" w:cs="Calibri"/>
          <w:sz w:val="22"/>
          <w:szCs w:val="22"/>
        </w:rPr>
      </w:pPr>
      <w:r>
        <w:rPr>
          <w:rFonts w:ascii="Calibri" w:hAnsi="Calibri" w:cs="Calibri"/>
          <w:sz w:val="22"/>
          <w:szCs w:val="22"/>
        </w:rPr>
        <w:t xml:space="preserve">I found the financial structure </w:t>
      </w:r>
      <w:r w:rsidR="00790879">
        <w:rPr>
          <w:rFonts w:ascii="Calibri" w:hAnsi="Calibri" w:cs="Calibri"/>
          <w:sz w:val="22"/>
          <w:szCs w:val="22"/>
        </w:rPr>
        <w:t xml:space="preserve">debt/equity </w:t>
      </w:r>
      <w:r>
        <w:rPr>
          <w:rFonts w:ascii="Calibri" w:hAnsi="Calibri" w:cs="Calibri"/>
          <w:sz w:val="22"/>
          <w:szCs w:val="22"/>
        </w:rPr>
        <w:t xml:space="preserve">ratios quite simple as it analyses whether AMA Group has more debt than equity </w:t>
      </w:r>
      <w:r w:rsidR="00922C3C">
        <w:rPr>
          <w:rFonts w:ascii="Calibri" w:hAnsi="Calibri" w:cs="Calibri"/>
          <w:sz w:val="22"/>
          <w:szCs w:val="22"/>
        </w:rPr>
        <w:t xml:space="preserve">for the debt/equity ratio. Based on the calculations conducted the smallest percentage was in 2020 at </w:t>
      </w:r>
      <w:r w:rsidR="00A32249">
        <w:rPr>
          <w:rFonts w:ascii="Calibri" w:hAnsi="Calibri" w:cs="Calibri"/>
          <w:sz w:val="22"/>
          <w:szCs w:val="22"/>
        </w:rPr>
        <w:t xml:space="preserve">304.5% and the highest percentage was in 2023 at 1039.1%, these are very concerning figures. As anything over 100% </w:t>
      </w:r>
      <w:r w:rsidR="00D5102B">
        <w:rPr>
          <w:rFonts w:ascii="Calibri" w:hAnsi="Calibri" w:cs="Calibri"/>
          <w:sz w:val="22"/>
          <w:szCs w:val="22"/>
        </w:rPr>
        <w:t>indicates that the firm has more debt than equity and an imbalance is evident.</w:t>
      </w:r>
      <w:r w:rsidR="0052742E">
        <w:rPr>
          <w:rFonts w:ascii="Calibri" w:hAnsi="Calibri" w:cs="Calibri"/>
          <w:sz w:val="22"/>
          <w:szCs w:val="22"/>
        </w:rPr>
        <w:t xml:space="preserve"> </w:t>
      </w:r>
      <w:r w:rsidR="00CB5C69">
        <w:rPr>
          <w:rFonts w:ascii="Calibri" w:hAnsi="Calibri" w:cs="Calibri"/>
          <w:sz w:val="22"/>
          <w:szCs w:val="22"/>
        </w:rPr>
        <w:t xml:space="preserve">Based on these findings it shows that AMA Group </w:t>
      </w:r>
      <w:r w:rsidR="00A65B7B">
        <w:rPr>
          <w:rFonts w:ascii="Calibri" w:hAnsi="Calibri" w:cs="Calibri"/>
          <w:sz w:val="22"/>
          <w:szCs w:val="22"/>
        </w:rPr>
        <w:t>operate by their debts, by having this much debt allows for more expansion to occur, however it has a significant risk involved for all those involved within the business and their operations.</w:t>
      </w:r>
      <w:r w:rsidR="00790879">
        <w:rPr>
          <w:rFonts w:ascii="Calibri" w:hAnsi="Calibri" w:cs="Calibri"/>
          <w:sz w:val="22"/>
          <w:szCs w:val="22"/>
        </w:rPr>
        <w:t xml:space="preserve"> Furthermore, the </w:t>
      </w:r>
      <w:r w:rsidR="004F3B66">
        <w:rPr>
          <w:rFonts w:ascii="Calibri" w:hAnsi="Calibri" w:cs="Calibri"/>
          <w:sz w:val="22"/>
          <w:szCs w:val="22"/>
        </w:rPr>
        <w:t xml:space="preserve">equity ratio </w:t>
      </w:r>
      <w:r w:rsidR="009B5D02">
        <w:rPr>
          <w:rFonts w:ascii="Calibri" w:hAnsi="Calibri" w:cs="Calibri"/>
          <w:sz w:val="22"/>
          <w:szCs w:val="22"/>
        </w:rPr>
        <w:t xml:space="preserve">measures the </w:t>
      </w:r>
      <w:r w:rsidR="00347E51">
        <w:rPr>
          <w:rFonts w:ascii="Calibri" w:hAnsi="Calibri" w:cs="Calibri"/>
          <w:sz w:val="22"/>
          <w:szCs w:val="22"/>
        </w:rPr>
        <w:t>company’s</w:t>
      </w:r>
      <w:r w:rsidR="002F1E8B">
        <w:rPr>
          <w:rFonts w:ascii="Calibri" w:hAnsi="Calibri" w:cs="Calibri"/>
          <w:sz w:val="22"/>
          <w:szCs w:val="22"/>
        </w:rPr>
        <w:t xml:space="preserve"> assets based on being finances through equity, like the shareholders equity. </w:t>
      </w:r>
      <w:r w:rsidR="00CA1871">
        <w:rPr>
          <w:rFonts w:ascii="Calibri" w:hAnsi="Calibri" w:cs="Calibri"/>
          <w:sz w:val="22"/>
          <w:szCs w:val="22"/>
        </w:rPr>
        <w:t xml:space="preserve">Based on the calculations conducted it is evident that in 2020 the percentage was 24.7% which indicates </w:t>
      </w:r>
      <w:r w:rsidR="00276260">
        <w:rPr>
          <w:rFonts w:ascii="Calibri" w:hAnsi="Calibri" w:cs="Calibri"/>
          <w:sz w:val="22"/>
          <w:szCs w:val="22"/>
        </w:rPr>
        <w:t xml:space="preserve">that it would </w:t>
      </w:r>
      <w:r w:rsidR="00F420ED">
        <w:rPr>
          <w:rFonts w:ascii="Calibri" w:hAnsi="Calibri" w:cs="Calibri"/>
          <w:sz w:val="22"/>
          <w:szCs w:val="22"/>
        </w:rPr>
        <w:t>be</w:t>
      </w:r>
      <w:r w:rsidR="00276260">
        <w:rPr>
          <w:rFonts w:ascii="Calibri" w:hAnsi="Calibri" w:cs="Calibri"/>
          <w:sz w:val="22"/>
          <w:szCs w:val="22"/>
        </w:rPr>
        <w:t xml:space="preserve"> of a higher end in ratios, therefore, this means that a larger area </w:t>
      </w:r>
      <w:r w:rsidR="00BC5D98">
        <w:rPr>
          <w:rFonts w:ascii="Calibri" w:hAnsi="Calibri" w:cs="Calibri"/>
          <w:sz w:val="22"/>
          <w:szCs w:val="22"/>
        </w:rPr>
        <w:t xml:space="preserve">of the assets that AMA Group hold </w:t>
      </w:r>
      <w:r w:rsidR="00F6773F">
        <w:rPr>
          <w:rFonts w:ascii="Calibri" w:hAnsi="Calibri" w:cs="Calibri"/>
          <w:sz w:val="22"/>
          <w:szCs w:val="22"/>
        </w:rPr>
        <w:t>is</w:t>
      </w:r>
      <w:r w:rsidR="00BC5D98">
        <w:rPr>
          <w:rFonts w:ascii="Calibri" w:hAnsi="Calibri" w:cs="Calibri"/>
          <w:sz w:val="22"/>
          <w:szCs w:val="22"/>
        </w:rPr>
        <w:t xml:space="preserve"> financed through equity. This applies for the 2021, and 2022 financial year as well as they were all calculated to be </w:t>
      </w:r>
      <w:r w:rsidR="00310567">
        <w:rPr>
          <w:rFonts w:ascii="Calibri" w:hAnsi="Calibri" w:cs="Calibri"/>
          <w:sz w:val="22"/>
          <w:szCs w:val="22"/>
        </w:rPr>
        <w:t>22.3%.</w:t>
      </w:r>
      <w:r w:rsidR="00BC5D98">
        <w:rPr>
          <w:rFonts w:ascii="Calibri" w:hAnsi="Calibri" w:cs="Calibri"/>
          <w:sz w:val="22"/>
          <w:szCs w:val="22"/>
        </w:rPr>
        <w:t xml:space="preserve"> In 2023 the percentage </w:t>
      </w:r>
      <w:r w:rsidR="00310567">
        <w:rPr>
          <w:rFonts w:ascii="Calibri" w:hAnsi="Calibri" w:cs="Calibri"/>
          <w:sz w:val="22"/>
          <w:szCs w:val="22"/>
        </w:rPr>
        <w:t xml:space="preserve">was </w:t>
      </w:r>
      <w:r w:rsidR="00BC5D98">
        <w:rPr>
          <w:rFonts w:ascii="Calibri" w:hAnsi="Calibri" w:cs="Calibri"/>
          <w:sz w:val="22"/>
          <w:szCs w:val="22"/>
        </w:rPr>
        <w:t>8.8%</w:t>
      </w:r>
      <w:r w:rsidR="00310567">
        <w:rPr>
          <w:rFonts w:ascii="Calibri" w:hAnsi="Calibri" w:cs="Calibri"/>
          <w:sz w:val="22"/>
          <w:szCs w:val="22"/>
        </w:rPr>
        <w:t>, this has significantly decreased from the previous three years</w:t>
      </w:r>
      <w:r w:rsidR="00347E51">
        <w:rPr>
          <w:rFonts w:ascii="Calibri" w:hAnsi="Calibri" w:cs="Calibri"/>
          <w:sz w:val="22"/>
          <w:szCs w:val="22"/>
        </w:rPr>
        <w:t xml:space="preserve">. Therefore, this indicates that AMA Group are relying on the debt side rather than equity through shareholders equity. </w:t>
      </w:r>
      <w:r w:rsidR="00F6773F">
        <w:rPr>
          <w:rFonts w:ascii="Calibri" w:hAnsi="Calibri" w:cs="Calibri"/>
          <w:sz w:val="22"/>
          <w:szCs w:val="22"/>
        </w:rPr>
        <w:t xml:space="preserve">Therefore, this increases the risk level for AMA Group. Finally, the times interest earned </w:t>
      </w:r>
      <w:r w:rsidR="003E47B0">
        <w:rPr>
          <w:rFonts w:ascii="Calibri" w:hAnsi="Calibri" w:cs="Calibri"/>
          <w:sz w:val="22"/>
          <w:szCs w:val="22"/>
        </w:rPr>
        <w:t xml:space="preserve">ratio </w:t>
      </w:r>
      <w:r w:rsidR="00B510C3">
        <w:rPr>
          <w:rFonts w:ascii="Calibri" w:hAnsi="Calibri" w:cs="Calibri"/>
          <w:sz w:val="22"/>
          <w:szCs w:val="22"/>
        </w:rPr>
        <w:t xml:space="preserve">is calculated to evaluate whether AMA Group </w:t>
      </w:r>
      <w:r w:rsidR="00EA650D">
        <w:rPr>
          <w:rFonts w:ascii="Calibri" w:hAnsi="Calibri" w:cs="Calibri"/>
          <w:sz w:val="22"/>
          <w:szCs w:val="22"/>
        </w:rPr>
        <w:t>can</w:t>
      </w:r>
      <w:r w:rsidR="00B510C3">
        <w:rPr>
          <w:rFonts w:ascii="Calibri" w:hAnsi="Calibri" w:cs="Calibri"/>
          <w:sz w:val="22"/>
          <w:szCs w:val="22"/>
        </w:rPr>
        <w:t xml:space="preserve"> meet the interest obligations from the operating income received. </w:t>
      </w:r>
      <w:r w:rsidR="00C67149">
        <w:rPr>
          <w:rFonts w:ascii="Calibri" w:hAnsi="Calibri" w:cs="Calibri"/>
          <w:sz w:val="22"/>
          <w:szCs w:val="22"/>
        </w:rPr>
        <w:t xml:space="preserve">Based on the calculations conducted it is evident that </w:t>
      </w:r>
      <w:r w:rsidR="007E3A5C">
        <w:rPr>
          <w:rFonts w:ascii="Calibri" w:hAnsi="Calibri" w:cs="Calibri"/>
          <w:sz w:val="22"/>
          <w:szCs w:val="22"/>
        </w:rPr>
        <w:t xml:space="preserve">in 2020, the ratio is two which therefore shows that AMA Group </w:t>
      </w:r>
      <w:r w:rsidR="00EA650D">
        <w:rPr>
          <w:rFonts w:ascii="Calibri" w:hAnsi="Calibri" w:cs="Calibri"/>
          <w:sz w:val="22"/>
          <w:szCs w:val="22"/>
        </w:rPr>
        <w:t>can</w:t>
      </w:r>
      <w:r w:rsidR="007E3A5C">
        <w:rPr>
          <w:rFonts w:ascii="Calibri" w:hAnsi="Calibri" w:cs="Calibri"/>
          <w:sz w:val="22"/>
          <w:szCs w:val="22"/>
        </w:rPr>
        <w:t xml:space="preserve"> repay </w:t>
      </w:r>
      <w:r w:rsidR="00936A36">
        <w:rPr>
          <w:rFonts w:ascii="Calibri" w:hAnsi="Calibri" w:cs="Calibri"/>
          <w:sz w:val="22"/>
          <w:szCs w:val="22"/>
        </w:rPr>
        <w:t xml:space="preserve">twice the amount of interest required, therefore, this demonstrates that AMA Group </w:t>
      </w:r>
      <w:r w:rsidR="00F420ED">
        <w:rPr>
          <w:rFonts w:ascii="Calibri" w:hAnsi="Calibri" w:cs="Calibri"/>
          <w:sz w:val="22"/>
          <w:szCs w:val="22"/>
        </w:rPr>
        <w:t>can</w:t>
      </w:r>
      <w:r w:rsidR="00936A36">
        <w:rPr>
          <w:rFonts w:ascii="Calibri" w:hAnsi="Calibri" w:cs="Calibri"/>
          <w:sz w:val="22"/>
          <w:szCs w:val="22"/>
        </w:rPr>
        <w:t xml:space="preserve"> pay off their interest obligations, however only being able to pay it off twice it still quite low</w:t>
      </w:r>
      <w:r w:rsidR="009278C2">
        <w:rPr>
          <w:rFonts w:ascii="Calibri" w:hAnsi="Calibri" w:cs="Calibri"/>
          <w:sz w:val="22"/>
          <w:szCs w:val="22"/>
        </w:rPr>
        <w:t xml:space="preserve">. There could be risk involved in </w:t>
      </w:r>
      <w:r w:rsidR="008A6B48">
        <w:rPr>
          <w:rFonts w:ascii="Calibri" w:hAnsi="Calibri" w:cs="Calibri"/>
          <w:sz w:val="22"/>
          <w:szCs w:val="22"/>
        </w:rPr>
        <w:t>this as if interest obligations were to fluctuate. In 2021</w:t>
      </w:r>
      <w:r w:rsidR="00F41023">
        <w:rPr>
          <w:rFonts w:ascii="Calibri" w:hAnsi="Calibri" w:cs="Calibri"/>
          <w:sz w:val="22"/>
          <w:szCs w:val="22"/>
        </w:rPr>
        <w:t xml:space="preserve"> and 2023</w:t>
      </w:r>
      <w:r w:rsidR="008A6B48">
        <w:rPr>
          <w:rFonts w:ascii="Calibri" w:hAnsi="Calibri" w:cs="Calibri"/>
          <w:sz w:val="22"/>
          <w:szCs w:val="22"/>
        </w:rPr>
        <w:t xml:space="preserve"> the ratio of 3 demonstrates </w:t>
      </w:r>
      <w:r w:rsidR="00984050">
        <w:rPr>
          <w:rFonts w:ascii="Calibri" w:hAnsi="Calibri" w:cs="Calibri"/>
          <w:sz w:val="22"/>
          <w:szCs w:val="22"/>
        </w:rPr>
        <w:t xml:space="preserve">that AMA Group </w:t>
      </w:r>
      <w:r w:rsidR="00EA650D">
        <w:rPr>
          <w:rFonts w:ascii="Calibri" w:hAnsi="Calibri" w:cs="Calibri"/>
          <w:sz w:val="22"/>
          <w:szCs w:val="22"/>
        </w:rPr>
        <w:t>can</w:t>
      </w:r>
      <w:r w:rsidR="00984050">
        <w:rPr>
          <w:rFonts w:ascii="Calibri" w:hAnsi="Calibri" w:cs="Calibri"/>
          <w:sz w:val="22"/>
          <w:szCs w:val="22"/>
        </w:rPr>
        <w:t xml:space="preserve"> repay interest three times more than what is currently required. This ratio </w:t>
      </w:r>
      <w:r w:rsidR="00EA650D">
        <w:rPr>
          <w:rFonts w:ascii="Calibri" w:hAnsi="Calibri" w:cs="Calibri"/>
          <w:sz w:val="22"/>
          <w:szCs w:val="22"/>
        </w:rPr>
        <w:t>is</w:t>
      </w:r>
      <w:r w:rsidR="00984050">
        <w:rPr>
          <w:rFonts w:ascii="Calibri" w:hAnsi="Calibri" w:cs="Calibri"/>
          <w:sz w:val="22"/>
          <w:szCs w:val="22"/>
        </w:rPr>
        <w:t xml:space="preserve"> of adequate cover as it allows for a small </w:t>
      </w:r>
      <w:r w:rsidR="00EA650D">
        <w:rPr>
          <w:rFonts w:ascii="Calibri" w:hAnsi="Calibri" w:cs="Calibri"/>
          <w:sz w:val="22"/>
          <w:szCs w:val="22"/>
        </w:rPr>
        <w:t>number</w:t>
      </w:r>
      <w:r w:rsidR="00984050">
        <w:rPr>
          <w:rFonts w:ascii="Calibri" w:hAnsi="Calibri" w:cs="Calibri"/>
          <w:sz w:val="22"/>
          <w:szCs w:val="22"/>
        </w:rPr>
        <w:t xml:space="preserve"> of fluctuations to </w:t>
      </w:r>
      <w:r w:rsidR="00984050" w:rsidRPr="006B758B">
        <w:rPr>
          <w:rFonts w:ascii="Calibri" w:hAnsi="Calibri" w:cs="Calibri"/>
          <w:sz w:val="22"/>
          <w:szCs w:val="22"/>
        </w:rPr>
        <w:t xml:space="preserve">occur, however not too much. </w:t>
      </w:r>
      <w:r w:rsidR="00F41023" w:rsidRPr="006B758B">
        <w:rPr>
          <w:rFonts w:ascii="Calibri" w:hAnsi="Calibri" w:cs="Calibri"/>
          <w:sz w:val="22"/>
          <w:szCs w:val="22"/>
        </w:rPr>
        <w:t xml:space="preserve">In 2022 the ratio of 5 demonstrates that AMA Group </w:t>
      </w:r>
      <w:r w:rsidR="00EA650D" w:rsidRPr="006B758B">
        <w:rPr>
          <w:rFonts w:ascii="Calibri" w:hAnsi="Calibri" w:cs="Calibri"/>
          <w:sz w:val="22"/>
          <w:szCs w:val="22"/>
        </w:rPr>
        <w:t>can</w:t>
      </w:r>
      <w:r w:rsidR="00F41023" w:rsidRPr="006B758B">
        <w:rPr>
          <w:rFonts w:ascii="Calibri" w:hAnsi="Calibri" w:cs="Calibri"/>
          <w:sz w:val="22"/>
          <w:szCs w:val="22"/>
        </w:rPr>
        <w:t xml:space="preserve"> pay the interest obligations five times more than required</w:t>
      </w:r>
      <w:r w:rsidR="00AC1035" w:rsidRPr="006B758B">
        <w:rPr>
          <w:rFonts w:ascii="Calibri" w:hAnsi="Calibri" w:cs="Calibri"/>
          <w:sz w:val="22"/>
          <w:szCs w:val="22"/>
        </w:rPr>
        <w:t xml:space="preserve"> currently. Based on this calculation it demonstrates that a stronger ability to make interest payments with room for potential fluctuations to occur</w:t>
      </w:r>
      <w:r w:rsidR="009A3774" w:rsidRPr="006B758B">
        <w:rPr>
          <w:rFonts w:ascii="Calibri" w:hAnsi="Calibri" w:cs="Calibri"/>
          <w:sz w:val="22"/>
          <w:szCs w:val="22"/>
        </w:rPr>
        <w:t xml:space="preserve">, and it leaves AMA Group is a stronger financial position. </w:t>
      </w:r>
    </w:p>
    <w:p w14:paraId="0A21AD34" w14:textId="77777777" w:rsidR="00A86FC5" w:rsidRPr="006B758B" w:rsidRDefault="00F420ED" w:rsidP="00E56CD1">
      <w:pPr>
        <w:rPr>
          <w:rFonts w:ascii="Calibri" w:hAnsi="Calibri" w:cs="Calibri"/>
          <w:sz w:val="22"/>
          <w:szCs w:val="22"/>
        </w:rPr>
      </w:pPr>
      <w:r w:rsidRPr="006B758B">
        <w:rPr>
          <w:rFonts w:ascii="Calibri" w:hAnsi="Calibri" w:cs="Calibri"/>
          <w:sz w:val="22"/>
          <w:szCs w:val="22"/>
        </w:rPr>
        <w:t xml:space="preserve">Additionally, the next ratios calculated was the market </w:t>
      </w:r>
      <w:r w:rsidR="00383915" w:rsidRPr="006B758B">
        <w:rPr>
          <w:rFonts w:ascii="Calibri" w:hAnsi="Calibri" w:cs="Calibri"/>
          <w:sz w:val="22"/>
          <w:szCs w:val="22"/>
        </w:rPr>
        <w:t xml:space="preserve">ratios. By calculating these </w:t>
      </w:r>
      <w:r w:rsidR="000D236B" w:rsidRPr="006B758B">
        <w:rPr>
          <w:rFonts w:ascii="Calibri" w:hAnsi="Calibri" w:cs="Calibri"/>
          <w:sz w:val="22"/>
          <w:szCs w:val="22"/>
        </w:rPr>
        <w:t>ratios,</w:t>
      </w:r>
      <w:r w:rsidR="00383915" w:rsidRPr="006B758B">
        <w:rPr>
          <w:rFonts w:ascii="Calibri" w:hAnsi="Calibri" w:cs="Calibri"/>
          <w:sz w:val="22"/>
          <w:szCs w:val="22"/>
        </w:rPr>
        <w:t xml:space="preserve"> it shows us how the market perceives AMA Group’s value and growth prospects based on shares and dividends. </w:t>
      </w:r>
      <w:r w:rsidR="00AA0EB0" w:rsidRPr="006B758B">
        <w:rPr>
          <w:rFonts w:ascii="Calibri" w:hAnsi="Calibri" w:cs="Calibri"/>
          <w:sz w:val="22"/>
          <w:szCs w:val="22"/>
        </w:rPr>
        <w:t xml:space="preserve">Earnings per share </w:t>
      </w:r>
      <w:r w:rsidR="00A72592" w:rsidRPr="006B758B">
        <w:rPr>
          <w:rFonts w:ascii="Calibri" w:hAnsi="Calibri" w:cs="Calibri"/>
          <w:sz w:val="22"/>
          <w:szCs w:val="22"/>
        </w:rPr>
        <w:t xml:space="preserve">ratio calculated </w:t>
      </w:r>
      <w:r w:rsidR="002909D2" w:rsidRPr="006B758B">
        <w:rPr>
          <w:rFonts w:ascii="Calibri" w:hAnsi="Calibri" w:cs="Calibri"/>
          <w:sz w:val="22"/>
          <w:szCs w:val="22"/>
        </w:rPr>
        <w:t xml:space="preserve">stems from the overall profit or loss of the business through its shares, this was seen through when we reviewed the financial statements for the last four years. </w:t>
      </w:r>
      <w:r w:rsidR="009F3BB7" w:rsidRPr="006B758B">
        <w:rPr>
          <w:rFonts w:ascii="Calibri" w:hAnsi="Calibri" w:cs="Calibri"/>
          <w:sz w:val="22"/>
          <w:szCs w:val="22"/>
        </w:rPr>
        <w:t xml:space="preserve">I must admit when I was first reviewing the ratios I calculated I was quite surprised to see that the figures for the last four years for the earnings per share, dividends per share, dividend yield ratio and net asset backing per share ratio were all zero. This raised some questions for me like why could that be so, what does it mean? The earnings per share for the last four years displayed at -0.0 this indicates that AMA Group net income is negative, which in this case is correct as the firm </w:t>
      </w:r>
      <w:r w:rsidR="009D774A" w:rsidRPr="006B758B">
        <w:rPr>
          <w:rFonts w:ascii="Calibri" w:hAnsi="Calibri" w:cs="Calibri"/>
          <w:sz w:val="22"/>
          <w:szCs w:val="22"/>
        </w:rPr>
        <w:t>has</w:t>
      </w:r>
      <w:r w:rsidR="009F3BB7" w:rsidRPr="006B758B">
        <w:rPr>
          <w:rFonts w:ascii="Calibri" w:hAnsi="Calibri" w:cs="Calibri"/>
          <w:sz w:val="22"/>
          <w:szCs w:val="22"/>
        </w:rPr>
        <w:t xml:space="preserve"> been making a loss over the past four years. Shareholders are usually hesitant to invest in firms showing this figure as it indicates that AMA Group is not generating profits per share basis due to a financial </w:t>
      </w:r>
      <w:r w:rsidR="009F3BB7" w:rsidRPr="006B758B">
        <w:rPr>
          <w:rFonts w:ascii="Calibri" w:hAnsi="Calibri" w:cs="Calibri"/>
          <w:sz w:val="22"/>
          <w:szCs w:val="22"/>
        </w:rPr>
        <w:lastRenderedPageBreak/>
        <w:t xml:space="preserve">struggle, in this case it was the start of COVID-19 pandemic. </w:t>
      </w:r>
      <w:r w:rsidR="009D774A" w:rsidRPr="006B758B">
        <w:rPr>
          <w:rFonts w:ascii="Calibri" w:hAnsi="Calibri" w:cs="Calibri"/>
          <w:sz w:val="22"/>
          <w:szCs w:val="22"/>
        </w:rPr>
        <w:t xml:space="preserve">The next ratio calculated was the dividends per share and based on the calculations conducted for the last four years </w:t>
      </w:r>
      <w:r w:rsidR="00A86FC5" w:rsidRPr="006B758B">
        <w:rPr>
          <w:rFonts w:ascii="Calibri" w:hAnsi="Calibri" w:cs="Calibri"/>
          <w:sz w:val="22"/>
          <w:szCs w:val="22"/>
        </w:rPr>
        <w:t xml:space="preserve">this ratio was sitting at 0.0. This indicates that AMA Group has not paid any dividends for the last four years to their shareholders. Companies have various different reasons for not paying dividends to their shareholders, however AMA Group was heavily impacted by the COVID-19 pandemic which was the start of the last four years. </w:t>
      </w:r>
      <w:r w:rsidR="009F3BB7" w:rsidRPr="006B758B">
        <w:rPr>
          <w:rFonts w:ascii="Calibri" w:hAnsi="Calibri" w:cs="Calibri"/>
          <w:sz w:val="22"/>
          <w:szCs w:val="22"/>
        </w:rPr>
        <w:t xml:space="preserve">Furthermore, the next ratio calculated was the dividend yield ratio, based on the calculations the ratios for the last four years were sitting at 0.0. </w:t>
      </w:r>
      <w:r w:rsidR="00BE21F4" w:rsidRPr="006B758B">
        <w:rPr>
          <w:rFonts w:ascii="Calibri" w:hAnsi="Calibri" w:cs="Calibri"/>
          <w:sz w:val="22"/>
          <w:szCs w:val="22"/>
        </w:rPr>
        <w:t>These ratios are impacted based on the dividends paid by AMA Group and its current stock pr</w:t>
      </w:r>
      <w:r w:rsidR="00171035" w:rsidRPr="006B758B">
        <w:rPr>
          <w:rFonts w:ascii="Calibri" w:hAnsi="Calibri" w:cs="Calibri"/>
          <w:sz w:val="22"/>
          <w:szCs w:val="22"/>
        </w:rPr>
        <w:t>oceeds. Based on these ratios it is evident that AMA Group did not pay a dividend</w:t>
      </w:r>
      <w:r w:rsidR="009F3BB7" w:rsidRPr="006B758B">
        <w:rPr>
          <w:rFonts w:ascii="Calibri" w:hAnsi="Calibri" w:cs="Calibri"/>
          <w:sz w:val="22"/>
          <w:szCs w:val="22"/>
        </w:rPr>
        <w:t>.</w:t>
      </w:r>
      <w:r w:rsidR="00A86FC5" w:rsidRPr="006B758B">
        <w:rPr>
          <w:rFonts w:ascii="Calibri" w:hAnsi="Calibri" w:cs="Calibri"/>
          <w:sz w:val="22"/>
          <w:szCs w:val="22"/>
        </w:rPr>
        <w:t xml:space="preserve"> </w:t>
      </w:r>
    </w:p>
    <w:p w14:paraId="0B545FB9" w14:textId="2BEF9BE1" w:rsidR="00A86FC5" w:rsidRPr="006B758B" w:rsidRDefault="00041435" w:rsidP="00E56CD1">
      <w:pPr>
        <w:rPr>
          <w:rFonts w:ascii="Calibri" w:hAnsi="Calibri" w:cs="Calibri"/>
          <w:sz w:val="22"/>
          <w:szCs w:val="22"/>
        </w:rPr>
      </w:pPr>
      <w:r w:rsidRPr="006B758B">
        <w:rPr>
          <w:rFonts w:ascii="Calibri" w:hAnsi="Calibri" w:cs="Calibri"/>
          <w:sz w:val="22"/>
          <w:szCs w:val="22"/>
        </w:rPr>
        <w:t>As we continue onto the next ratio calculated it is the price earnings ratio, this ratio analys</w:t>
      </w:r>
      <w:r w:rsidR="00D36CE2" w:rsidRPr="006B758B">
        <w:rPr>
          <w:rFonts w:ascii="Calibri" w:hAnsi="Calibri" w:cs="Calibri"/>
          <w:sz w:val="22"/>
          <w:szCs w:val="22"/>
        </w:rPr>
        <w:t>es the earnings that AMA Group made, and based on these ratios</w:t>
      </w:r>
      <w:r w:rsidR="009F3BB7" w:rsidRPr="006B758B">
        <w:rPr>
          <w:rFonts w:ascii="Calibri" w:hAnsi="Calibri" w:cs="Calibri"/>
          <w:sz w:val="22"/>
          <w:szCs w:val="22"/>
        </w:rPr>
        <w:t xml:space="preserve"> for the past four years </w:t>
      </w:r>
      <w:r w:rsidR="00A86FC5" w:rsidRPr="006B758B">
        <w:rPr>
          <w:rFonts w:ascii="Calibri" w:hAnsi="Calibri" w:cs="Calibri"/>
          <w:sz w:val="22"/>
          <w:szCs w:val="22"/>
        </w:rPr>
        <w:t>the ratios range from -657.85 to -5,288.41. This presents poorly on AMA Groups behalf to their shareholders as usually shareholders will not look at companies whose price earnings ratios are in negatives integers. It is good to see that the negative figure was decreasing by the end of 2023, I wonder what it will do in 2024 and onwards, will it continue to go down and hopefully go into the positive integers. It is best to have the price earnings ratio.</w:t>
      </w:r>
    </w:p>
    <w:p w14:paraId="4429C414" w14:textId="23B8B8A9" w:rsidR="00A86FC5" w:rsidRPr="006B758B" w:rsidRDefault="00A86FC5" w:rsidP="00E56CD1">
      <w:pPr>
        <w:rPr>
          <w:rFonts w:ascii="Calibri" w:hAnsi="Calibri" w:cs="Calibri"/>
          <w:sz w:val="22"/>
          <w:szCs w:val="22"/>
        </w:rPr>
      </w:pPr>
      <w:r w:rsidRPr="006B758B">
        <w:rPr>
          <w:rFonts w:ascii="Calibri" w:hAnsi="Calibri" w:cs="Calibri"/>
          <w:sz w:val="22"/>
          <w:szCs w:val="22"/>
        </w:rPr>
        <w:t xml:space="preserve">The next ratio calculated is the net asset backing per share ratio. </w:t>
      </w:r>
      <w:r w:rsidR="009F48B2" w:rsidRPr="006B758B">
        <w:rPr>
          <w:rFonts w:ascii="Calibri" w:hAnsi="Calibri" w:cs="Calibri"/>
          <w:sz w:val="22"/>
          <w:szCs w:val="22"/>
        </w:rPr>
        <w:t xml:space="preserve">The net asset backing per share ratio demonstrates </w:t>
      </w:r>
      <w:r w:rsidR="000C6A59" w:rsidRPr="006B758B">
        <w:rPr>
          <w:rFonts w:ascii="Calibri" w:hAnsi="Calibri" w:cs="Calibri"/>
          <w:sz w:val="22"/>
          <w:szCs w:val="22"/>
        </w:rPr>
        <w:t xml:space="preserve">when AMA Group’s assets exceed its liabilities. </w:t>
      </w:r>
      <w:r w:rsidRPr="006B758B">
        <w:rPr>
          <w:rFonts w:ascii="Calibri" w:hAnsi="Calibri" w:cs="Calibri"/>
          <w:sz w:val="22"/>
          <w:szCs w:val="22"/>
        </w:rPr>
        <w:t xml:space="preserve">For the past four years the ratio has been sitting at 0.0. Based on these calculations this indicates that AMA Group’s assets exactly offset by their liabilities on a per share basis. This would be ideal if the figure was of a positive integer and higher as this would indicate that AMA Group has more assets to be able to offset their liabilities if a circumstance was to change. However, it is better to have the ratio at 0.0 rather than a negative integer. </w:t>
      </w:r>
    </w:p>
    <w:p w14:paraId="3ED494DA" w14:textId="7D294ADB" w:rsidR="005E05CA" w:rsidRDefault="00D55C1F" w:rsidP="00E56CD1">
      <w:pPr>
        <w:rPr>
          <w:rFonts w:ascii="Calibri" w:hAnsi="Calibri" w:cs="Calibri"/>
          <w:sz w:val="22"/>
          <w:szCs w:val="22"/>
        </w:rPr>
      </w:pPr>
      <w:r w:rsidRPr="006B758B">
        <w:rPr>
          <w:rFonts w:ascii="Calibri" w:hAnsi="Calibri" w:cs="Calibri"/>
          <w:sz w:val="22"/>
          <w:szCs w:val="22"/>
        </w:rPr>
        <w:t xml:space="preserve">Finally, the market/book ratio </w:t>
      </w:r>
      <w:r w:rsidR="002D3182" w:rsidRPr="006B758B">
        <w:rPr>
          <w:rFonts w:ascii="Calibri" w:hAnsi="Calibri" w:cs="Calibri"/>
          <w:sz w:val="22"/>
          <w:szCs w:val="22"/>
        </w:rPr>
        <w:t xml:space="preserve">calculated ranges from </w:t>
      </w:r>
      <w:r w:rsidR="00A86FC5" w:rsidRPr="006B758B">
        <w:rPr>
          <w:rFonts w:ascii="Calibri" w:hAnsi="Calibri" w:cs="Calibri"/>
          <w:sz w:val="22"/>
          <w:szCs w:val="22"/>
        </w:rPr>
        <w:t xml:space="preserve">732.08 – 1522.78. </w:t>
      </w:r>
      <w:r w:rsidR="002D3182" w:rsidRPr="006B758B">
        <w:rPr>
          <w:rFonts w:ascii="Calibri" w:hAnsi="Calibri" w:cs="Calibri"/>
          <w:sz w:val="22"/>
          <w:szCs w:val="22"/>
        </w:rPr>
        <w:t xml:space="preserve">The market/book ratio </w:t>
      </w:r>
      <w:r w:rsidR="00294830" w:rsidRPr="006B758B">
        <w:rPr>
          <w:rFonts w:ascii="Calibri" w:hAnsi="Calibri" w:cs="Calibri"/>
          <w:sz w:val="22"/>
          <w:szCs w:val="22"/>
        </w:rPr>
        <w:t xml:space="preserve">identifies the relationship between AMA Group’s market value and book value. </w:t>
      </w:r>
      <w:r w:rsidR="006B758B" w:rsidRPr="006B758B">
        <w:rPr>
          <w:rFonts w:ascii="Calibri" w:hAnsi="Calibri" w:cs="Calibri"/>
          <w:sz w:val="22"/>
          <w:szCs w:val="22"/>
        </w:rPr>
        <w:t xml:space="preserve">Based on the ratios calculated it is evident that the figures are of a high valuation. This indicates to AMA Group and other shareholder investors that they have confidence in the ability of AMA Group to be able to generate profits and grow its assets, resulting in the shareholders to be more willing to pay a premium relative to AMA Group’s net asset value. </w:t>
      </w:r>
    </w:p>
    <w:p w14:paraId="4458D411" w14:textId="5A553E55" w:rsidR="00E25111" w:rsidRDefault="00E25111" w:rsidP="00E56CD1">
      <w:pPr>
        <w:rPr>
          <w:rFonts w:ascii="Calibri" w:hAnsi="Calibri" w:cs="Calibri"/>
          <w:sz w:val="22"/>
          <w:szCs w:val="22"/>
        </w:rPr>
      </w:pPr>
      <w:r>
        <w:rPr>
          <w:rFonts w:ascii="Calibri" w:hAnsi="Calibri" w:cs="Calibri"/>
          <w:sz w:val="22"/>
          <w:szCs w:val="22"/>
        </w:rPr>
        <w:t xml:space="preserve">I discussed with Jemma Hoffman regarding our </w:t>
      </w:r>
      <w:r w:rsidR="00042F6A">
        <w:rPr>
          <w:rFonts w:ascii="Calibri" w:hAnsi="Calibri" w:cs="Calibri"/>
          <w:sz w:val="22"/>
          <w:szCs w:val="22"/>
        </w:rPr>
        <w:t>firms’</w:t>
      </w:r>
      <w:r>
        <w:rPr>
          <w:rFonts w:ascii="Calibri" w:hAnsi="Calibri" w:cs="Calibri"/>
          <w:sz w:val="22"/>
          <w:szCs w:val="22"/>
        </w:rPr>
        <w:t xml:space="preserve"> ratios</w:t>
      </w:r>
      <w:r w:rsidR="00200EC7">
        <w:rPr>
          <w:rFonts w:ascii="Calibri" w:hAnsi="Calibri" w:cs="Calibri"/>
          <w:sz w:val="22"/>
          <w:szCs w:val="22"/>
        </w:rPr>
        <w:t xml:space="preserve">, she advised that her firm’s FCF changed from negative to </w:t>
      </w:r>
      <w:r w:rsidR="00042F6A">
        <w:rPr>
          <w:rFonts w:ascii="Calibri" w:hAnsi="Calibri" w:cs="Calibri"/>
          <w:sz w:val="22"/>
          <w:szCs w:val="22"/>
        </w:rPr>
        <w:t>positive</w:t>
      </w:r>
      <w:r w:rsidR="00200EC7">
        <w:rPr>
          <w:rFonts w:ascii="Calibri" w:hAnsi="Calibri" w:cs="Calibri"/>
          <w:sz w:val="22"/>
          <w:szCs w:val="22"/>
        </w:rPr>
        <w:t xml:space="preserve"> over the years, with FCF increasing in 2023 even though both NOA and OI decreased. She also mentioned that she was a bit confused </w:t>
      </w:r>
      <w:r w:rsidR="006E1CA3">
        <w:rPr>
          <w:rFonts w:ascii="Calibri" w:hAnsi="Calibri" w:cs="Calibri"/>
          <w:sz w:val="22"/>
          <w:szCs w:val="22"/>
        </w:rPr>
        <w:t xml:space="preserve">with this concept. </w:t>
      </w:r>
      <w:r w:rsidR="00042F6A">
        <w:rPr>
          <w:rFonts w:ascii="Calibri" w:hAnsi="Calibri" w:cs="Calibri"/>
          <w:sz w:val="22"/>
          <w:szCs w:val="22"/>
        </w:rPr>
        <w:t>Also,</w:t>
      </w:r>
      <w:r w:rsidR="006E1CA3">
        <w:rPr>
          <w:rFonts w:ascii="Calibri" w:hAnsi="Calibri" w:cs="Calibri"/>
          <w:sz w:val="22"/>
          <w:szCs w:val="22"/>
        </w:rPr>
        <w:t xml:space="preserve"> her liquidity ratios were really low. I advised her that my firm’s FCF changed dramatically over the years from in 2021 at 127,322 and then in 2022 to 18,107 and then in 2023 it became a negative number to (11,386). I am also a bit confused as to why this has </w:t>
      </w:r>
      <w:r w:rsidR="00042F6A">
        <w:rPr>
          <w:rFonts w:ascii="Calibri" w:hAnsi="Calibri" w:cs="Calibri"/>
          <w:sz w:val="22"/>
          <w:szCs w:val="22"/>
        </w:rPr>
        <w:t>happened,</w:t>
      </w:r>
      <w:r w:rsidR="006E1CA3">
        <w:rPr>
          <w:rFonts w:ascii="Calibri" w:hAnsi="Calibri" w:cs="Calibri"/>
          <w:sz w:val="22"/>
          <w:szCs w:val="22"/>
        </w:rPr>
        <w:t xml:space="preserve"> I tried to delve deeper but not yet to succeed on a specific answer as to why this has occurred. In relation to my liquidity ratios over the varying ratios calculated and the </w:t>
      </w:r>
      <w:r w:rsidR="00042F6A">
        <w:rPr>
          <w:rFonts w:ascii="Calibri" w:hAnsi="Calibri" w:cs="Calibri"/>
          <w:sz w:val="22"/>
          <w:szCs w:val="22"/>
        </w:rPr>
        <w:t xml:space="preserve">years analysed my ratios ranged from 0.14 to 1.06. </w:t>
      </w:r>
    </w:p>
    <w:p w14:paraId="73F629C9" w14:textId="016622B3" w:rsidR="00C22C09" w:rsidRDefault="00910D0C" w:rsidP="00E56CD1">
      <w:pPr>
        <w:rPr>
          <w:rFonts w:ascii="Calibri" w:hAnsi="Calibri" w:cs="Calibri"/>
          <w:b/>
          <w:bCs/>
          <w:sz w:val="22"/>
          <w:szCs w:val="22"/>
        </w:rPr>
      </w:pPr>
      <w:r>
        <w:rPr>
          <w:rFonts w:ascii="Calibri" w:hAnsi="Calibri" w:cs="Calibri"/>
          <w:b/>
          <w:bCs/>
          <w:sz w:val="22"/>
          <w:szCs w:val="22"/>
        </w:rPr>
        <w:t>Blog</w:t>
      </w:r>
      <w:r w:rsidR="00C22C09" w:rsidRPr="00A777A7">
        <w:rPr>
          <w:rFonts w:ascii="Calibri" w:hAnsi="Calibri" w:cs="Calibri"/>
          <w:b/>
          <w:bCs/>
          <w:sz w:val="22"/>
          <w:szCs w:val="22"/>
        </w:rPr>
        <w:t xml:space="preserve"> Link:</w:t>
      </w:r>
    </w:p>
    <w:p w14:paraId="11002331" w14:textId="77777777" w:rsidR="00910D0C" w:rsidRDefault="00910D0C" w:rsidP="00910D0C">
      <w:pPr>
        <w:rPr>
          <w:rFonts w:ascii="Calibri" w:hAnsi="Calibri" w:cs="Calibri"/>
          <w:sz w:val="22"/>
          <w:szCs w:val="22"/>
        </w:rPr>
      </w:pPr>
      <w:r>
        <w:rPr>
          <w:rFonts w:ascii="Calibri" w:hAnsi="Calibri" w:cs="Calibri"/>
          <w:sz w:val="22"/>
          <w:szCs w:val="22"/>
        </w:rPr>
        <w:t xml:space="preserve">I added a post to my blog as a briefing of the ratios which addresses my main concern for AMA Group being the losses that the company is making over the last four years, this can be reviewed at the link provided: </w:t>
      </w:r>
      <w:hyperlink r:id="rId7" w:history="1">
        <w:r w:rsidRPr="00282EAE">
          <w:rPr>
            <w:rStyle w:val="Hyperlink"/>
            <w:rFonts w:ascii="Calibri" w:hAnsi="Calibri" w:cs="Calibri"/>
            <w:sz w:val="22"/>
            <w:szCs w:val="22"/>
          </w:rPr>
          <w:t>https://hayleycqu.home.blog/</w:t>
        </w:r>
      </w:hyperlink>
    </w:p>
    <w:p w14:paraId="340A6352" w14:textId="77777777" w:rsidR="00E64340" w:rsidRDefault="00E64340" w:rsidP="00E56CD1">
      <w:pPr>
        <w:rPr>
          <w:rFonts w:ascii="Calibri" w:hAnsi="Calibri" w:cs="Calibri"/>
          <w:sz w:val="22"/>
          <w:szCs w:val="22"/>
        </w:rPr>
      </w:pPr>
    </w:p>
    <w:p w14:paraId="757F01D6" w14:textId="64F17EC6" w:rsidR="00C71E8F" w:rsidRDefault="00C71E8F" w:rsidP="00C71E8F">
      <w:pPr>
        <w:pStyle w:val="Heading2"/>
        <w:rPr>
          <w:rFonts w:ascii="Calibri" w:hAnsi="Calibri" w:cs="Calibri"/>
        </w:rPr>
      </w:pPr>
      <w:r>
        <w:rPr>
          <w:rFonts w:ascii="Calibri" w:hAnsi="Calibri" w:cs="Calibri"/>
        </w:rPr>
        <w:t>Accounting Driver Commentary</w:t>
      </w:r>
    </w:p>
    <w:p w14:paraId="5BBD9F73" w14:textId="6A6E673E" w:rsidR="000A4744" w:rsidRDefault="00994948" w:rsidP="001910F6">
      <w:pPr>
        <w:rPr>
          <w:rFonts w:ascii="Calibri" w:hAnsi="Calibri" w:cs="Calibri"/>
          <w:sz w:val="22"/>
          <w:szCs w:val="22"/>
        </w:rPr>
      </w:pPr>
      <w:r w:rsidRPr="00910D0C">
        <w:rPr>
          <w:rFonts w:ascii="Calibri" w:hAnsi="Calibri" w:cs="Calibri"/>
          <w:sz w:val="22"/>
          <w:szCs w:val="22"/>
        </w:rPr>
        <w:t>After reading through the study guides</w:t>
      </w:r>
      <w:r w:rsidR="000A4744">
        <w:rPr>
          <w:rFonts w:ascii="Calibri" w:hAnsi="Calibri" w:cs="Calibri"/>
          <w:sz w:val="22"/>
          <w:szCs w:val="22"/>
        </w:rPr>
        <w:t xml:space="preserve"> and watching the video that Martin provided us with</w:t>
      </w:r>
      <w:r w:rsidR="00416A4C" w:rsidRPr="00910D0C">
        <w:rPr>
          <w:rFonts w:ascii="Calibri" w:hAnsi="Calibri" w:cs="Calibri"/>
          <w:sz w:val="22"/>
          <w:szCs w:val="22"/>
        </w:rPr>
        <w:t>,</w:t>
      </w:r>
      <w:r w:rsidRPr="00910D0C">
        <w:rPr>
          <w:rFonts w:ascii="Calibri" w:hAnsi="Calibri" w:cs="Calibri"/>
          <w:sz w:val="22"/>
          <w:szCs w:val="22"/>
        </w:rPr>
        <w:t xml:space="preserve"> I was able to firstly be able to identify that the key accounting drivers </w:t>
      </w:r>
      <w:r w:rsidR="000A4744">
        <w:rPr>
          <w:rFonts w:ascii="Calibri" w:hAnsi="Calibri" w:cs="Calibri"/>
          <w:sz w:val="22"/>
          <w:szCs w:val="22"/>
        </w:rPr>
        <w:t xml:space="preserve">of return on net operating assets (RNOA) are profit margin (PM) and asset turnover (ATO). These </w:t>
      </w:r>
      <w:r w:rsidR="00781ABB">
        <w:rPr>
          <w:rFonts w:ascii="Calibri" w:hAnsi="Calibri" w:cs="Calibri"/>
          <w:sz w:val="22"/>
          <w:szCs w:val="22"/>
        </w:rPr>
        <w:t>all-form</w:t>
      </w:r>
      <w:r w:rsidR="000A4744">
        <w:rPr>
          <w:rFonts w:ascii="Calibri" w:hAnsi="Calibri" w:cs="Calibri"/>
          <w:sz w:val="22"/>
          <w:szCs w:val="22"/>
        </w:rPr>
        <w:t xml:space="preserve"> part of the economic profit equation. Furthermore, the accounting drivers made up of the free cash flow are operating income (OI) and net operating assets (NOA) which form part of the free cash flow formula. The free cash flow and economic profit formulas are considered to be frameworks. </w:t>
      </w:r>
    </w:p>
    <w:p w14:paraId="2FD9503F" w14:textId="4FDFA1F4" w:rsidR="00B2290E" w:rsidRDefault="000A4744" w:rsidP="001910F6">
      <w:pPr>
        <w:rPr>
          <w:rFonts w:ascii="Calibri" w:hAnsi="Calibri" w:cs="Calibri"/>
          <w:sz w:val="22"/>
          <w:szCs w:val="22"/>
        </w:rPr>
      </w:pPr>
      <w:r>
        <w:rPr>
          <w:rFonts w:ascii="Calibri" w:hAnsi="Calibri" w:cs="Calibri"/>
          <w:sz w:val="22"/>
          <w:szCs w:val="22"/>
        </w:rPr>
        <w:t xml:space="preserve">The economic profit formula is as follows: Economic profit (Abnormal OI) = [RNOA – (WACC-1)] x NOA. </w:t>
      </w:r>
      <w:r w:rsidR="00F965CF">
        <w:rPr>
          <w:rFonts w:ascii="Calibri" w:hAnsi="Calibri" w:cs="Calibri"/>
          <w:sz w:val="22"/>
          <w:szCs w:val="22"/>
        </w:rPr>
        <w:t>The other framework we will be looking at is the free cash flow formula. The free cash flow formula is calculated as follows:</w:t>
      </w:r>
      <w:r w:rsidR="00E64340">
        <w:rPr>
          <w:rFonts w:ascii="Calibri" w:hAnsi="Calibri" w:cs="Calibri"/>
          <w:sz w:val="22"/>
          <w:szCs w:val="22"/>
        </w:rPr>
        <w:t xml:space="preserve"> </w:t>
      </w:r>
      <w:r w:rsidR="00F965CF">
        <w:rPr>
          <w:rFonts w:ascii="Calibri" w:hAnsi="Calibri" w:cs="Calibri"/>
          <w:sz w:val="22"/>
          <w:szCs w:val="22"/>
        </w:rPr>
        <w:t>Free Cash Flow (FCF) = Operating Income (OI) – Net Operating Assets (NOA)</w:t>
      </w:r>
      <w:r w:rsidR="00E64340">
        <w:rPr>
          <w:rFonts w:ascii="Calibri" w:hAnsi="Calibri" w:cs="Calibri"/>
          <w:sz w:val="22"/>
          <w:szCs w:val="22"/>
        </w:rPr>
        <w:t xml:space="preserve">. </w:t>
      </w:r>
      <w:r>
        <w:rPr>
          <w:rFonts w:ascii="Calibri" w:hAnsi="Calibri" w:cs="Calibri"/>
          <w:sz w:val="22"/>
          <w:szCs w:val="22"/>
        </w:rPr>
        <w:t>In order to calculate th</w:t>
      </w:r>
      <w:r w:rsidR="00E64340">
        <w:rPr>
          <w:rFonts w:ascii="Calibri" w:hAnsi="Calibri" w:cs="Calibri"/>
          <w:sz w:val="22"/>
          <w:szCs w:val="22"/>
        </w:rPr>
        <w:t>ese</w:t>
      </w:r>
      <w:r>
        <w:rPr>
          <w:rFonts w:ascii="Calibri" w:hAnsi="Calibri" w:cs="Calibri"/>
          <w:sz w:val="22"/>
          <w:szCs w:val="22"/>
        </w:rPr>
        <w:t xml:space="preserve"> </w:t>
      </w:r>
      <w:r w:rsidR="00781ABB">
        <w:rPr>
          <w:rFonts w:ascii="Calibri" w:hAnsi="Calibri" w:cs="Calibri"/>
          <w:sz w:val="22"/>
          <w:szCs w:val="22"/>
        </w:rPr>
        <w:t>equation</w:t>
      </w:r>
      <w:r w:rsidR="00E64340">
        <w:rPr>
          <w:rFonts w:ascii="Calibri" w:hAnsi="Calibri" w:cs="Calibri"/>
          <w:sz w:val="22"/>
          <w:szCs w:val="22"/>
        </w:rPr>
        <w:t>s</w:t>
      </w:r>
      <w:r w:rsidR="00781ABB">
        <w:rPr>
          <w:rFonts w:ascii="Calibri" w:hAnsi="Calibri" w:cs="Calibri"/>
          <w:sz w:val="22"/>
          <w:szCs w:val="22"/>
        </w:rPr>
        <w:t>,</w:t>
      </w:r>
      <w:r>
        <w:rPr>
          <w:rFonts w:ascii="Calibri" w:hAnsi="Calibri" w:cs="Calibri"/>
          <w:sz w:val="22"/>
          <w:szCs w:val="22"/>
        </w:rPr>
        <w:t xml:space="preserve"> we need to break it down. </w:t>
      </w:r>
      <w:r w:rsidR="00781ABB">
        <w:rPr>
          <w:rFonts w:ascii="Calibri" w:hAnsi="Calibri" w:cs="Calibri"/>
          <w:sz w:val="22"/>
          <w:szCs w:val="22"/>
        </w:rPr>
        <w:t>So,</w:t>
      </w:r>
      <w:r>
        <w:rPr>
          <w:rFonts w:ascii="Calibri" w:hAnsi="Calibri" w:cs="Calibri"/>
          <w:sz w:val="22"/>
          <w:szCs w:val="22"/>
        </w:rPr>
        <w:t xml:space="preserve"> to calculate the </w:t>
      </w:r>
      <w:r w:rsidR="00E64340">
        <w:rPr>
          <w:rFonts w:ascii="Calibri" w:hAnsi="Calibri" w:cs="Calibri"/>
          <w:sz w:val="22"/>
          <w:szCs w:val="22"/>
        </w:rPr>
        <w:t xml:space="preserve">economic profit we first need to break down the </w:t>
      </w:r>
      <w:r>
        <w:rPr>
          <w:rFonts w:ascii="Calibri" w:hAnsi="Calibri" w:cs="Calibri"/>
          <w:sz w:val="22"/>
          <w:szCs w:val="22"/>
        </w:rPr>
        <w:t>RNOA</w:t>
      </w:r>
      <w:r w:rsidR="00E64340">
        <w:rPr>
          <w:rFonts w:ascii="Calibri" w:hAnsi="Calibri" w:cs="Calibri"/>
          <w:sz w:val="22"/>
          <w:szCs w:val="22"/>
        </w:rPr>
        <w:t xml:space="preserve"> which</w:t>
      </w:r>
      <w:r>
        <w:rPr>
          <w:rFonts w:ascii="Calibri" w:hAnsi="Calibri" w:cs="Calibri"/>
          <w:sz w:val="22"/>
          <w:szCs w:val="22"/>
        </w:rPr>
        <w:t xml:space="preserve"> we divide the operating income (OI) after tax by the net operating assets. Based on this calculation conducted the RNOA is of a negative figure ranging from -4% to -17%. </w:t>
      </w:r>
      <w:r w:rsidR="00781ABB">
        <w:rPr>
          <w:rFonts w:ascii="Calibri" w:hAnsi="Calibri" w:cs="Calibri"/>
          <w:sz w:val="22"/>
          <w:szCs w:val="22"/>
        </w:rPr>
        <w:t xml:space="preserve">Therefore, this indicates that AMA Group is not generating sufficient operating income to cover the net operating assets involved in their operations. The return on net operating assets measures how effective AMA Group utilises their operating assets in order to generate a profit, however in AMA Group’s case they have not generating profit hence why the numbers are of a negative nature. </w:t>
      </w:r>
      <w:r w:rsidR="003E5B18">
        <w:rPr>
          <w:rFonts w:ascii="Calibri" w:hAnsi="Calibri" w:cs="Calibri"/>
          <w:sz w:val="22"/>
          <w:szCs w:val="22"/>
        </w:rPr>
        <w:t xml:space="preserve">The variance between 2021 and 2020 RNOA was 50.54%, between 2022 and 2021 it was 48.24% and finally between 2023 and 2022 it was 89.67%. Based on these calculations this indicates that the return on net operating assets is increasing as a negative integer which is not ideal. </w:t>
      </w:r>
      <w:r w:rsidR="00781ABB">
        <w:rPr>
          <w:rFonts w:ascii="Calibri" w:hAnsi="Calibri" w:cs="Calibri"/>
          <w:sz w:val="22"/>
          <w:szCs w:val="22"/>
        </w:rPr>
        <w:t>Additionally, by AMA Group having a negative RNOA figure involves higher risk associated with their operations. The WACC is based on the 8% figure, therefore it has not changed across the years. The NO</w:t>
      </w:r>
      <w:r w:rsidR="004D070A">
        <w:rPr>
          <w:rFonts w:ascii="Calibri" w:hAnsi="Calibri" w:cs="Calibri"/>
          <w:sz w:val="22"/>
          <w:szCs w:val="22"/>
        </w:rPr>
        <w:t xml:space="preserve">A is calculated by subtracting the operating assets from the operating liabilities. Generally, over the passed four years the net operating assets have been decreasing, this is due to the decrease in both operating assets and operating liabilities. Within the operating assets there was a decrease between 2020 and 2021 in operating assets </w:t>
      </w:r>
      <w:r w:rsidR="008122D0">
        <w:rPr>
          <w:rFonts w:ascii="Calibri" w:hAnsi="Calibri" w:cs="Calibri"/>
          <w:sz w:val="22"/>
          <w:szCs w:val="22"/>
        </w:rPr>
        <w:t>it has decreased by 83.51%, between 2022 and 2021 it decreased by 87.18%, and between 2023 and 2022 it decreased by 88.26%. These are quite dramatic decreases in operating assets. The operating liabilities have also decreased over the duration of the four years. Between 2020 and 2021 the operating liabilities decreased by 91.99%, between 2021 and 2022 the operating liabilities decreased by 95.88%, and between 2022 and 2023 the operating liabilities decreased by 91.49%.</w:t>
      </w:r>
      <w:r w:rsidR="003E5B18">
        <w:rPr>
          <w:rFonts w:ascii="Calibri" w:hAnsi="Calibri" w:cs="Calibri"/>
          <w:sz w:val="22"/>
          <w:szCs w:val="22"/>
        </w:rPr>
        <w:t xml:space="preserve"> </w:t>
      </w:r>
      <w:r w:rsidR="00F37D23">
        <w:rPr>
          <w:rFonts w:ascii="Calibri" w:hAnsi="Calibri" w:cs="Calibri"/>
          <w:sz w:val="22"/>
          <w:szCs w:val="22"/>
        </w:rPr>
        <w:t>Based on these findings, the economic profit has been calculated for the 2020, 2021, 2022 and 2023 financial years</w:t>
      </w:r>
      <w:r w:rsidR="00B2290E">
        <w:rPr>
          <w:rFonts w:ascii="Calibri" w:hAnsi="Calibri" w:cs="Calibri"/>
          <w:sz w:val="22"/>
          <w:szCs w:val="22"/>
        </w:rPr>
        <w:t xml:space="preserve"> using the formula stated above. The economic profit in 2020 was $862,555.91, in 2021 the economic profit was $668,447.14, in 2022 the economic profit was $508,861.97, and finally in 2023 the economic profit was $432,163.10.</w:t>
      </w:r>
      <w:r w:rsidR="00F965CF">
        <w:rPr>
          <w:rFonts w:ascii="Calibri" w:hAnsi="Calibri" w:cs="Calibri"/>
          <w:sz w:val="22"/>
          <w:szCs w:val="22"/>
        </w:rPr>
        <w:t xml:space="preserve"> </w:t>
      </w:r>
    </w:p>
    <w:p w14:paraId="16661531" w14:textId="59A6C7B3" w:rsidR="000A4744" w:rsidRDefault="003E5B18" w:rsidP="001910F6">
      <w:pPr>
        <w:rPr>
          <w:rFonts w:ascii="Calibri" w:hAnsi="Calibri" w:cs="Calibri"/>
          <w:sz w:val="22"/>
          <w:szCs w:val="22"/>
        </w:rPr>
      </w:pPr>
      <w:r>
        <w:rPr>
          <w:rFonts w:ascii="Calibri" w:hAnsi="Calibri" w:cs="Calibri"/>
          <w:sz w:val="22"/>
          <w:szCs w:val="22"/>
        </w:rPr>
        <w:t xml:space="preserve">The reasoning behind the way in which AMA Group have performed in the last four years is due to a lot of reasons, the main one being of which most if not all businesses were impacted by the COVID-19 pandemic. </w:t>
      </w:r>
      <w:r w:rsidR="008122D0">
        <w:rPr>
          <w:rFonts w:ascii="Calibri" w:hAnsi="Calibri" w:cs="Calibri"/>
          <w:sz w:val="22"/>
          <w:szCs w:val="22"/>
        </w:rPr>
        <w:t xml:space="preserve">In 2020 AMA Group suffered from COVID-19 pandemic, supply chain disruptions, reduced consumer spending, and decreased demand for automotive products and services. AMA Group took a “$100 million impairment hit and stood down 190 staff as COVID-19 reduces the number of damaged cars to fix” (Financial Review, 2021). Also, another comment was that there are </w:t>
      </w:r>
      <w:r w:rsidR="008122D0">
        <w:rPr>
          <w:rFonts w:ascii="Calibri" w:hAnsi="Calibri" w:cs="Calibri"/>
          <w:sz w:val="22"/>
          <w:szCs w:val="22"/>
        </w:rPr>
        <w:lastRenderedPageBreak/>
        <w:t xml:space="preserve">“fewer cars on roads means fewer accidents” (Financial Review, 2021). Therefore, COVID-19 significantly impacted AMA Group and their profits and operations. </w:t>
      </w:r>
      <w:r w:rsidR="00B038FE">
        <w:rPr>
          <w:rFonts w:ascii="Calibri" w:hAnsi="Calibri" w:cs="Calibri"/>
          <w:sz w:val="22"/>
          <w:szCs w:val="22"/>
        </w:rPr>
        <w:t xml:space="preserve">This impacted AMA Group as an entirety not just one section of the business. In the 2021 Annual Report it illustrated that COVID-19 pandemic was still impacting the business due to the uncertainty and adverse conditions, this further resulted in travel restrictions, border closures, and lockdowns. In 2022 the financial reports illustrated that </w:t>
      </w:r>
      <w:r w:rsidR="003E6B54">
        <w:rPr>
          <w:rFonts w:ascii="Calibri" w:hAnsi="Calibri" w:cs="Calibri"/>
          <w:sz w:val="22"/>
          <w:szCs w:val="22"/>
        </w:rPr>
        <w:t>after the impacts of COVID-19 recovery has begun AMA Group implemented commercial outcomes along with other measures to improve the overall profitability for AMA Group. They also advised that they renegotiated its financial covenants and net senior debt limit which was replaced by a minimum EBITDA requirement. In 2023 AMA Group had a lot of changes occurring. There was the finalisation of the Suncorp pricing with Capital S.M.A.R.T, syndicated facility agreement covenant waiver and other consents and the equity raising. Based on all these factors it is evident as to why AMA Group have been suffering from a loss over the last four years due to the influencing factors involved</w:t>
      </w:r>
      <w:r w:rsidR="00276977">
        <w:rPr>
          <w:rFonts w:ascii="Calibri" w:hAnsi="Calibri" w:cs="Calibri"/>
          <w:sz w:val="22"/>
          <w:szCs w:val="22"/>
        </w:rPr>
        <w:t xml:space="preserve">, the main factor affecting AMA Group initially was the COVID-19 pandemic which has taken the company a long time to be able to recover from the effect it had and continues to have due to the lack of income being received but yet still expensing for the debts involved in the company. </w:t>
      </w:r>
    </w:p>
    <w:p w14:paraId="022EFC5C" w14:textId="6D511D2A" w:rsidR="006B758B" w:rsidRDefault="006B758B" w:rsidP="001910F6">
      <w:pPr>
        <w:rPr>
          <w:rFonts w:ascii="Calibri" w:hAnsi="Calibri" w:cs="Calibri"/>
          <w:sz w:val="22"/>
          <w:szCs w:val="22"/>
        </w:rPr>
      </w:pPr>
      <w:r>
        <w:rPr>
          <w:rFonts w:ascii="Calibri" w:hAnsi="Calibri" w:cs="Calibri"/>
          <w:sz w:val="22"/>
          <w:szCs w:val="22"/>
        </w:rPr>
        <w:t xml:space="preserve">Profit margin is </w:t>
      </w:r>
      <w:r w:rsidR="005D3739">
        <w:rPr>
          <w:rFonts w:ascii="Calibri" w:hAnsi="Calibri" w:cs="Calibri"/>
          <w:sz w:val="22"/>
          <w:szCs w:val="22"/>
        </w:rPr>
        <w:t>a part</w:t>
      </w:r>
      <w:r>
        <w:rPr>
          <w:rFonts w:ascii="Calibri" w:hAnsi="Calibri" w:cs="Calibri"/>
          <w:sz w:val="22"/>
          <w:szCs w:val="22"/>
        </w:rPr>
        <w:t xml:space="preserve"> of the </w:t>
      </w:r>
      <w:r w:rsidR="00CA78AB">
        <w:rPr>
          <w:rFonts w:ascii="Calibri" w:hAnsi="Calibri" w:cs="Calibri"/>
          <w:sz w:val="22"/>
          <w:szCs w:val="22"/>
        </w:rPr>
        <w:t>return on net operating assets (</w:t>
      </w:r>
      <w:r>
        <w:rPr>
          <w:rFonts w:ascii="Calibri" w:hAnsi="Calibri" w:cs="Calibri"/>
          <w:sz w:val="22"/>
          <w:szCs w:val="22"/>
        </w:rPr>
        <w:t>RNOA</w:t>
      </w:r>
      <w:r w:rsidR="00CA78AB">
        <w:rPr>
          <w:rFonts w:ascii="Calibri" w:hAnsi="Calibri" w:cs="Calibri"/>
          <w:sz w:val="22"/>
          <w:szCs w:val="22"/>
        </w:rPr>
        <w:t>)</w:t>
      </w:r>
      <w:r>
        <w:rPr>
          <w:rFonts w:ascii="Calibri" w:hAnsi="Calibri" w:cs="Calibri"/>
          <w:sz w:val="22"/>
          <w:szCs w:val="22"/>
        </w:rPr>
        <w:t xml:space="preserve"> accounting drivers. The profit margin is calculated by dividing the operating income after tax by the sales. </w:t>
      </w:r>
      <w:r w:rsidR="00CA78AB">
        <w:rPr>
          <w:rFonts w:ascii="Calibri" w:hAnsi="Calibri" w:cs="Calibri"/>
          <w:sz w:val="22"/>
          <w:szCs w:val="22"/>
        </w:rPr>
        <w:t>Profit margin is designed to measure the profit percentage being generated from the revenue that the firm has obtained. B</w:t>
      </w:r>
      <w:r>
        <w:rPr>
          <w:rFonts w:ascii="Calibri" w:hAnsi="Calibri" w:cs="Calibri"/>
          <w:sz w:val="22"/>
          <w:szCs w:val="22"/>
        </w:rPr>
        <w:t xml:space="preserve">ased on the ratios conducted the profit margin in 2020 was -4%, in 2021 it was -6%, in 2022 it was -13% and then in 2023 it was -11%. Based on these calculations it is evident that the </w:t>
      </w:r>
      <w:r w:rsidR="00796ECC">
        <w:rPr>
          <w:rFonts w:ascii="Calibri" w:hAnsi="Calibri" w:cs="Calibri"/>
          <w:sz w:val="22"/>
          <w:szCs w:val="22"/>
        </w:rPr>
        <w:t xml:space="preserve">overall operating income after tax is a negative, resulting in a loss for AMA Group, this is the case over the past four years. </w:t>
      </w:r>
      <w:r>
        <w:rPr>
          <w:rFonts w:ascii="Calibri" w:hAnsi="Calibri" w:cs="Calibri"/>
          <w:sz w:val="22"/>
          <w:szCs w:val="22"/>
        </w:rPr>
        <w:t xml:space="preserve">This made me think about what will happen in the future in the first couple of years within the four year period we could see the profit margin as a negative integer increasing, however in 2023 we saw a 2% drop, I wonder if it will continue to drop as AMA Group starts to further recover from the impacts that COVID-19 had on the business and their operations. </w:t>
      </w:r>
    </w:p>
    <w:p w14:paraId="0A5C1D98" w14:textId="0FCCD2D6" w:rsidR="00E64340" w:rsidRDefault="006B758B" w:rsidP="001910F6">
      <w:pPr>
        <w:rPr>
          <w:rFonts w:ascii="Calibri" w:hAnsi="Calibri" w:cs="Calibri"/>
          <w:sz w:val="22"/>
          <w:szCs w:val="22"/>
        </w:rPr>
      </w:pPr>
      <w:r w:rsidRPr="00CA78AB">
        <w:rPr>
          <w:rFonts w:ascii="Calibri" w:hAnsi="Calibri" w:cs="Calibri"/>
          <w:sz w:val="22"/>
          <w:szCs w:val="22"/>
        </w:rPr>
        <w:t>Asset turnover</w:t>
      </w:r>
      <w:r w:rsidR="00CA78AB" w:rsidRPr="00CA78AB">
        <w:rPr>
          <w:rFonts w:ascii="Calibri" w:hAnsi="Calibri" w:cs="Calibri"/>
          <w:sz w:val="22"/>
          <w:szCs w:val="22"/>
        </w:rPr>
        <w:t xml:space="preserve"> is another</w:t>
      </w:r>
      <w:r w:rsidR="00CA78AB">
        <w:rPr>
          <w:rFonts w:ascii="Calibri" w:hAnsi="Calibri" w:cs="Calibri"/>
          <w:sz w:val="22"/>
          <w:szCs w:val="22"/>
        </w:rPr>
        <w:t xml:space="preserve"> component apart of the return on net operating assets accounting drivers. The asset turnover is calculated by dividing the sales from the net operating assets. Asset turnover is designed to measure a company, in this case, AMA Group’s efficiency in generating revenue from their assets. The asset turnover ratio indicates to the business and their shareholders how well, or poor, AMA Group utilises the assets on hand in order to generate sales from this. Based on the calculations conducted the asset turnover for the last four years is as follows; 2020 0.84, 2021 1.16, 2022 1.27 and 2023 1.50. </w:t>
      </w:r>
      <w:r w:rsidR="00F87A2E">
        <w:rPr>
          <w:rFonts w:ascii="Calibri" w:hAnsi="Calibri" w:cs="Calibri"/>
          <w:sz w:val="22"/>
          <w:szCs w:val="22"/>
        </w:rPr>
        <w:t xml:space="preserve">Based on these calculations it is evident that in 2020 AMA Group generated less revenue compared to its total assets, this would have been impacted by the COVID-19 pandemic outbreak. In 2021 AMA Group generates an asset turnover of 1.16, this indicates that AMA Group generates about the same revenue to total assets, therefore, this displays moderate asset utilisation efficiency which shareholders are attracted to. Furthermore, in 2022 the asset turnover was 1.27, therefore this also indicates that AMA Group is about the same between her revenue and total assets however it is .27 better than being in line with the revenue to total assets. Finally in 2023, the asset turnover of 1.50 indicates that AMA Group has been able to efficiency utilise their assets in order to generate sales. I wonder what the ratio will be in the next coming years as we can see it increasing for the better over time which is also as AMA Group recovers from the impact that the COVID-19 pandemic had on their business and their operations. </w:t>
      </w:r>
    </w:p>
    <w:p w14:paraId="014F8337" w14:textId="56E1DCE1" w:rsidR="00E64340" w:rsidRDefault="00E64340" w:rsidP="001910F6">
      <w:pPr>
        <w:rPr>
          <w:rFonts w:ascii="Calibri" w:hAnsi="Calibri" w:cs="Calibri"/>
          <w:sz w:val="22"/>
          <w:szCs w:val="22"/>
        </w:rPr>
      </w:pPr>
      <w:r>
        <w:rPr>
          <w:rFonts w:ascii="Calibri" w:hAnsi="Calibri" w:cs="Calibri"/>
          <w:sz w:val="22"/>
          <w:szCs w:val="22"/>
        </w:rPr>
        <w:lastRenderedPageBreak/>
        <w:t>I posted on my blog asking peers through what their findings are and if they gained further insight into their firm and if they notice any similarities and differences between firms. This can be viewed from the link provided:</w:t>
      </w:r>
      <w:r w:rsidRPr="00E64340">
        <w:t xml:space="preserve"> </w:t>
      </w:r>
      <w:hyperlink r:id="rId8" w:history="1">
        <w:r w:rsidRPr="001D29D5">
          <w:rPr>
            <w:rStyle w:val="Hyperlink"/>
            <w:rFonts w:ascii="Calibri" w:hAnsi="Calibri" w:cs="Calibri"/>
            <w:sz w:val="22"/>
            <w:szCs w:val="22"/>
          </w:rPr>
          <w:t>https://hayleycqu.home.blog/</w:t>
        </w:r>
      </w:hyperlink>
    </w:p>
    <w:p w14:paraId="3E9E3080" w14:textId="77777777" w:rsidR="00B32887" w:rsidRDefault="00B32887" w:rsidP="00C71E8F"/>
    <w:p w14:paraId="56D02FDD" w14:textId="2DAEDD30" w:rsidR="00870AF0" w:rsidRDefault="00870AF0" w:rsidP="00870AF0">
      <w:pPr>
        <w:pStyle w:val="Heading2"/>
        <w:rPr>
          <w:rFonts w:ascii="Calibri" w:hAnsi="Calibri" w:cs="Calibri"/>
        </w:rPr>
      </w:pPr>
      <w:r w:rsidRPr="00DF2166">
        <w:rPr>
          <w:rFonts w:ascii="Calibri" w:hAnsi="Calibri" w:cs="Calibri"/>
        </w:rPr>
        <w:t xml:space="preserve">Assignment Step </w:t>
      </w:r>
      <w:r w:rsidR="005E6C88">
        <w:rPr>
          <w:rFonts w:ascii="Calibri" w:hAnsi="Calibri" w:cs="Calibri"/>
        </w:rPr>
        <w:t>4</w:t>
      </w:r>
      <w:r w:rsidRPr="00DF2166">
        <w:rPr>
          <w:rFonts w:ascii="Calibri" w:hAnsi="Calibri" w:cs="Calibri"/>
        </w:rPr>
        <w:t xml:space="preserve"> – </w:t>
      </w:r>
      <w:r>
        <w:rPr>
          <w:rFonts w:ascii="Calibri" w:hAnsi="Calibri" w:cs="Calibri"/>
        </w:rPr>
        <w:t>Economic and Business Drivers</w:t>
      </w:r>
    </w:p>
    <w:p w14:paraId="0C9BD129" w14:textId="036949F0" w:rsidR="005C0A94" w:rsidRPr="00427EA6" w:rsidRDefault="005C0A94" w:rsidP="005C0A94">
      <w:pPr>
        <w:spacing w:after="0" w:line="240" w:lineRule="auto"/>
        <w:rPr>
          <w:rFonts w:ascii="Arial" w:hAnsi="Arial" w:cs="Arial"/>
          <w:sz w:val="22"/>
          <w:szCs w:val="22"/>
        </w:rPr>
      </w:pPr>
      <w:r>
        <w:rPr>
          <w:rFonts w:ascii="Calibri" w:hAnsi="Calibri" w:cs="Calibri"/>
          <w:sz w:val="22"/>
          <w:szCs w:val="22"/>
        </w:rPr>
        <w:t xml:space="preserve">At first this step stumped </w:t>
      </w:r>
      <w:r w:rsidR="00442613">
        <w:rPr>
          <w:rFonts w:ascii="Calibri" w:hAnsi="Calibri" w:cs="Calibri"/>
          <w:sz w:val="22"/>
          <w:szCs w:val="22"/>
        </w:rPr>
        <w:t>me,</w:t>
      </w:r>
      <w:r>
        <w:rPr>
          <w:rFonts w:ascii="Calibri" w:hAnsi="Calibri" w:cs="Calibri"/>
          <w:sz w:val="22"/>
          <w:szCs w:val="22"/>
        </w:rPr>
        <w:t xml:space="preserve"> and I seemed to notice myself procrastinating this step as I </w:t>
      </w:r>
      <w:r w:rsidR="00A752FF">
        <w:rPr>
          <w:rFonts w:ascii="Calibri" w:hAnsi="Calibri" w:cs="Calibri"/>
          <w:sz w:val="22"/>
          <w:szCs w:val="22"/>
        </w:rPr>
        <w:t xml:space="preserve">have so much </w:t>
      </w:r>
      <w:r w:rsidR="00451660">
        <w:rPr>
          <w:rFonts w:ascii="Calibri" w:hAnsi="Calibri" w:cs="Calibri"/>
          <w:sz w:val="22"/>
          <w:szCs w:val="22"/>
        </w:rPr>
        <w:t xml:space="preserve">going </w:t>
      </w:r>
      <w:r w:rsidR="00A752FF">
        <w:rPr>
          <w:rFonts w:ascii="Calibri" w:hAnsi="Calibri" w:cs="Calibri"/>
          <w:sz w:val="22"/>
          <w:szCs w:val="22"/>
        </w:rPr>
        <w:t xml:space="preserve">on with another university unit, work and family commitments. I watched several videos on economic and business drivers and for some reason could not grasp the concept. However, after a week or two weeks of procrastinating it gave me and my brain time to step away from the first assessment and get my teeth sunk into this next assessment. I was ready to conquer what the next assessment has install for me. </w:t>
      </w:r>
    </w:p>
    <w:p w14:paraId="1DC7BF79" w14:textId="77777777" w:rsidR="00266BC1" w:rsidRDefault="00427EA6" w:rsidP="005C0A94">
      <w:pPr>
        <w:spacing w:after="0" w:line="240" w:lineRule="auto"/>
        <w:rPr>
          <w:rFonts w:ascii="Calibri" w:eastAsia="Times New Roman" w:hAnsi="Calibri" w:cs="Calibri"/>
          <w:kern w:val="0"/>
          <w:sz w:val="22"/>
          <w:szCs w:val="22"/>
          <w14:ligatures w14:val="none"/>
        </w:rPr>
      </w:pPr>
      <w:r w:rsidRPr="00427EA6">
        <w:rPr>
          <w:rFonts w:ascii="Calibri" w:eastAsia="Times New Roman" w:hAnsi="Calibri" w:cs="Calibri"/>
          <w:kern w:val="0"/>
          <w:sz w:val="22"/>
          <w:szCs w:val="22"/>
          <w14:ligatures w14:val="none"/>
        </w:rPr>
        <w:t>So,</w:t>
      </w:r>
      <w:r w:rsidR="00CA54F4" w:rsidRPr="00427EA6">
        <w:rPr>
          <w:rFonts w:ascii="Calibri" w:eastAsia="Times New Roman" w:hAnsi="Calibri" w:cs="Calibri"/>
          <w:kern w:val="0"/>
          <w:sz w:val="22"/>
          <w:szCs w:val="22"/>
          <w14:ligatures w14:val="none"/>
        </w:rPr>
        <w:t xml:space="preserve"> </w:t>
      </w:r>
      <w:r w:rsidR="00C35DCE" w:rsidRPr="00427EA6">
        <w:rPr>
          <w:rFonts w:ascii="Calibri" w:eastAsia="Times New Roman" w:hAnsi="Calibri" w:cs="Calibri"/>
          <w:kern w:val="0"/>
          <w:sz w:val="22"/>
          <w:szCs w:val="22"/>
          <w14:ligatures w14:val="none"/>
        </w:rPr>
        <w:t>for</w:t>
      </w:r>
      <w:r w:rsidR="00CA54F4" w:rsidRPr="00427EA6">
        <w:rPr>
          <w:rFonts w:ascii="Calibri" w:eastAsia="Times New Roman" w:hAnsi="Calibri" w:cs="Calibri"/>
          <w:kern w:val="0"/>
          <w:sz w:val="22"/>
          <w:szCs w:val="22"/>
          <w14:ligatures w14:val="none"/>
        </w:rPr>
        <w:t xml:space="preserve"> me to analyse my firm, AMA Group, and the drivers held within it both econom</w:t>
      </w:r>
      <w:r w:rsidR="000703EB" w:rsidRPr="00427EA6">
        <w:rPr>
          <w:rFonts w:ascii="Calibri" w:eastAsia="Times New Roman" w:hAnsi="Calibri" w:cs="Calibri"/>
          <w:kern w:val="0"/>
          <w:sz w:val="22"/>
          <w:szCs w:val="22"/>
          <w14:ligatures w14:val="none"/>
        </w:rPr>
        <w:t xml:space="preserve">ic and business I took a step back from the business to look at the larger picture of the firm, what do they do, how do they do it, what areas of their firm drives their operations? </w:t>
      </w:r>
    </w:p>
    <w:p w14:paraId="7B3B833F" w14:textId="77777777" w:rsidR="00272469" w:rsidRDefault="00165814" w:rsidP="005C0A94">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 xml:space="preserve">AMA Group is a business within the collision repair industry, </w:t>
      </w:r>
      <w:r w:rsidR="00266BC1">
        <w:rPr>
          <w:rFonts w:ascii="Calibri" w:eastAsia="Times New Roman" w:hAnsi="Calibri" w:cs="Calibri"/>
          <w:kern w:val="0"/>
          <w:sz w:val="22"/>
          <w:szCs w:val="22"/>
          <w14:ligatures w14:val="none"/>
        </w:rPr>
        <w:t xml:space="preserve">supply and heavy motor vehicles throughout Australia and New Zealand. These operations are all separated out </w:t>
      </w:r>
      <w:r w:rsidR="009A2566">
        <w:rPr>
          <w:rFonts w:ascii="Calibri" w:eastAsia="Times New Roman" w:hAnsi="Calibri" w:cs="Calibri"/>
          <w:kern w:val="0"/>
          <w:sz w:val="22"/>
          <w:szCs w:val="22"/>
          <w14:ligatures w14:val="none"/>
        </w:rPr>
        <w:t xml:space="preserve">into the different sectors within the firm however come together to form the financial statements. Based on the ratios calculated </w:t>
      </w:r>
      <w:r w:rsidR="003021B6">
        <w:rPr>
          <w:rFonts w:ascii="Calibri" w:eastAsia="Times New Roman" w:hAnsi="Calibri" w:cs="Calibri"/>
          <w:kern w:val="0"/>
          <w:sz w:val="22"/>
          <w:szCs w:val="22"/>
          <w14:ligatures w14:val="none"/>
        </w:rPr>
        <w:t>AMA Group has had a negative economic profit for the last four years</w:t>
      </w:r>
      <w:r w:rsidR="00084F2F">
        <w:rPr>
          <w:rFonts w:ascii="Calibri" w:eastAsia="Times New Roman" w:hAnsi="Calibri" w:cs="Calibri"/>
          <w:kern w:val="0"/>
          <w:sz w:val="22"/>
          <w:szCs w:val="22"/>
          <w14:ligatures w14:val="none"/>
        </w:rPr>
        <w:t>, which ahs been majorly impacted by the COVID-19 pandemic.</w:t>
      </w:r>
      <w:r w:rsidR="00272469">
        <w:rPr>
          <w:rFonts w:ascii="Calibri" w:eastAsia="Times New Roman" w:hAnsi="Calibri" w:cs="Calibri"/>
          <w:kern w:val="0"/>
          <w:sz w:val="22"/>
          <w:szCs w:val="22"/>
          <w14:ligatures w14:val="none"/>
        </w:rPr>
        <w:t xml:space="preserve"> </w:t>
      </w:r>
    </w:p>
    <w:p w14:paraId="17A6C3EF" w14:textId="77777777" w:rsidR="00F20428" w:rsidRPr="00427EA6" w:rsidRDefault="00272469" w:rsidP="00F20428">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Furthermore, t</w:t>
      </w:r>
      <w:r w:rsidR="00AE2458">
        <w:rPr>
          <w:rFonts w:ascii="Calibri" w:eastAsia="Times New Roman" w:hAnsi="Calibri" w:cs="Calibri"/>
          <w:kern w:val="0"/>
          <w:sz w:val="22"/>
          <w:szCs w:val="22"/>
          <w14:ligatures w14:val="none"/>
        </w:rPr>
        <w:t>he</w:t>
      </w:r>
      <w:r w:rsidR="00243F8A">
        <w:rPr>
          <w:rFonts w:ascii="Calibri" w:eastAsia="Times New Roman" w:hAnsi="Calibri" w:cs="Calibri"/>
          <w:kern w:val="0"/>
          <w:sz w:val="22"/>
          <w:szCs w:val="22"/>
          <w14:ligatures w14:val="none"/>
        </w:rPr>
        <w:t xml:space="preserve"> return on net operating assets</w:t>
      </w:r>
      <w:r w:rsidR="00AE2458">
        <w:rPr>
          <w:rFonts w:ascii="Calibri" w:eastAsia="Times New Roman" w:hAnsi="Calibri" w:cs="Calibri"/>
          <w:kern w:val="0"/>
          <w:sz w:val="22"/>
          <w:szCs w:val="22"/>
          <w14:ligatures w14:val="none"/>
        </w:rPr>
        <w:t xml:space="preserve"> </w:t>
      </w:r>
      <w:r w:rsidR="00243F8A">
        <w:rPr>
          <w:rFonts w:ascii="Calibri" w:eastAsia="Times New Roman" w:hAnsi="Calibri" w:cs="Calibri"/>
          <w:kern w:val="0"/>
          <w:sz w:val="22"/>
          <w:szCs w:val="22"/>
          <w14:ligatures w14:val="none"/>
        </w:rPr>
        <w:t>(</w:t>
      </w:r>
      <w:r w:rsidR="00AE2458">
        <w:rPr>
          <w:rFonts w:ascii="Calibri" w:eastAsia="Times New Roman" w:hAnsi="Calibri" w:cs="Calibri"/>
          <w:kern w:val="0"/>
          <w:sz w:val="22"/>
          <w:szCs w:val="22"/>
          <w14:ligatures w14:val="none"/>
        </w:rPr>
        <w:t>RNOA</w:t>
      </w:r>
      <w:r w:rsidR="00243F8A">
        <w:rPr>
          <w:rFonts w:ascii="Calibri" w:eastAsia="Times New Roman" w:hAnsi="Calibri" w:cs="Calibri"/>
          <w:kern w:val="0"/>
          <w:sz w:val="22"/>
          <w:szCs w:val="22"/>
          <w14:ligatures w14:val="none"/>
        </w:rPr>
        <w:t>)</w:t>
      </w:r>
      <w:r w:rsidR="00AE2458">
        <w:rPr>
          <w:rFonts w:ascii="Calibri" w:eastAsia="Times New Roman" w:hAnsi="Calibri" w:cs="Calibri"/>
          <w:kern w:val="0"/>
          <w:sz w:val="22"/>
          <w:szCs w:val="22"/>
          <w14:ligatures w14:val="none"/>
        </w:rPr>
        <w:t xml:space="preserve"> </w:t>
      </w:r>
      <w:r w:rsidR="00086195">
        <w:rPr>
          <w:rFonts w:ascii="Calibri" w:eastAsia="Times New Roman" w:hAnsi="Calibri" w:cs="Calibri"/>
          <w:kern w:val="0"/>
          <w:sz w:val="22"/>
          <w:szCs w:val="22"/>
          <w14:ligatures w14:val="none"/>
        </w:rPr>
        <w:t>is of a negative percentage over the past four years</w:t>
      </w:r>
      <w:r w:rsidR="00420053">
        <w:rPr>
          <w:rFonts w:ascii="Calibri" w:eastAsia="Times New Roman" w:hAnsi="Calibri" w:cs="Calibri"/>
          <w:kern w:val="0"/>
          <w:sz w:val="22"/>
          <w:szCs w:val="22"/>
          <w14:ligatures w14:val="none"/>
        </w:rPr>
        <w:t>, ranging from -3.8% to -17%.</w:t>
      </w:r>
      <w:r w:rsidR="00AF1D71">
        <w:rPr>
          <w:rFonts w:ascii="Calibri" w:eastAsia="Times New Roman" w:hAnsi="Calibri" w:cs="Calibri"/>
          <w:kern w:val="0"/>
          <w:sz w:val="22"/>
          <w:szCs w:val="22"/>
          <w14:ligatures w14:val="none"/>
        </w:rPr>
        <w:t xml:space="preserve"> The profit margin </w:t>
      </w:r>
      <w:r w:rsidR="00243F8A">
        <w:rPr>
          <w:rFonts w:ascii="Calibri" w:eastAsia="Times New Roman" w:hAnsi="Calibri" w:cs="Calibri"/>
          <w:kern w:val="0"/>
          <w:sz w:val="22"/>
          <w:szCs w:val="22"/>
          <w14:ligatures w14:val="none"/>
        </w:rPr>
        <w:t xml:space="preserve">(PM) </w:t>
      </w:r>
      <w:r w:rsidR="00AF1D71">
        <w:rPr>
          <w:rFonts w:ascii="Calibri" w:eastAsia="Times New Roman" w:hAnsi="Calibri" w:cs="Calibri"/>
          <w:kern w:val="0"/>
          <w:sz w:val="22"/>
          <w:szCs w:val="22"/>
          <w14:ligatures w14:val="none"/>
        </w:rPr>
        <w:t xml:space="preserve">for AMA Group is of a negative percentage as well over the past four years ranging from -4.5% to -12.7%, showing some form of consistency as there has not been a drastic variance between the respective years analysed. </w:t>
      </w:r>
      <w:r w:rsidR="00243F8A">
        <w:rPr>
          <w:rFonts w:ascii="Calibri" w:eastAsia="Times New Roman" w:hAnsi="Calibri" w:cs="Calibri"/>
          <w:kern w:val="0"/>
          <w:sz w:val="22"/>
          <w:szCs w:val="22"/>
          <w14:ligatures w14:val="none"/>
        </w:rPr>
        <w:t>The Asset Turnover (ATO)</w:t>
      </w:r>
      <w:r w:rsidR="006E4DE6">
        <w:rPr>
          <w:rFonts w:ascii="Calibri" w:eastAsia="Times New Roman" w:hAnsi="Calibri" w:cs="Calibri"/>
          <w:kern w:val="0"/>
          <w:sz w:val="22"/>
          <w:szCs w:val="22"/>
          <w14:ligatures w14:val="none"/>
        </w:rPr>
        <w:t xml:space="preserve"> is reasonably low and consistent ranging from 0.84 to 1.50.</w:t>
      </w:r>
      <w:r w:rsidR="007E2113">
        <w:rPr>
          <w:rFonts w:ascii="Calibri" w:eastAsia="Times New Roman" w:hAnsi="Calibri" w:cs="Calibri"/>
          <w:kern w:val="0"/>
          <w:sz w:val="22"/>
          <w:szCs w:val="22"/>
          <w14:ligatures w14:val="none"/>
        </w:rPr>
        <w:t xml:space="preserve"> I have found it quite difficult to grasp the concept itself about going into so much depth for the assessment to analyse the economic and business drivers within AMA Group and their operations. </w:t>
      </w:r>
      <w:r>
        <w:rPr>
          <w:rFonts w:ascii="Calibri" w:eastAsia="Times New Roman" w:hAnsi="Calibri" w:cs="Calibri"/>
          <w:kern w:val="0"/>
          <w:sz w:val="22"/>
          <w:szCs w:val="22"/>
          <w14:ligatures w14:val="none"/>
        </w:rPr>
        <w:t>Within AMA Group there are the three sectors held within it which generates revenue for the firm, vehicle collision repairs, heavy motor and supply</w:t>
      </w:r>
      <w:r w:rsidR="00452E1E">
        <w:rPr>
          <w:rFonts w:ascii="Calibri" w:eastAsia="Times New Roman" w:hAnsi="Calibri" w:cs="Calibri"/>
          <w:kern w:val="0"/>
          <w:sz w:val="22"/>
          <w:szCs w:val="22"/>
          <w14:ligatures w14:val="none"/>
        </w:rPr>
        <w:t xml:space="preserve">, these demonstrate a key economic and business driver to offer a diverse range of products. </w:t>
      </w:r>
      <w:r w:rsidR="00F20428" w:rsidRPr="00427EA6">
        <w:rPr>
          <w:rFonts w:ascii="Calibri" w:eastAsia="Times New Roman" w:hAnsi="Calibri" w:cs="Calibri"/>
          <w:kern w:val="0"/>
          <w:sz w:val="22"/>
          <w:szCs w:val="22"/>
          <w14:ligatures w14:val="none"/>
        </w:rPr>
        <w:t xml:space="preserve">Based on this and AMA Group, it is evident that AMA Group is associated with the </w:t>
      </w:r>
      <w:r w:rsidR="00F20428">
        <w:rPr>
          <w:rFonts w:ascii="Calibri" w:eastAsia="Times New Roman" w:hAnsi="Calibri" w:cs="Calibri"/>
          <w:kern w:val="0"/>
          <w:sz w:val="22"/>
          <w:szCs w:val="22"/>
          <w14:ligatures w14:val="none"/>
        </w:rPr>
        <w:t xml:space="preserve">collision repair and auto parts industry. For AMA Group to be able to drive their revenue this is obtained from repairing vehicles which have been involved in any form of accident, their funds usually come from insurance companies. The most amount of revenue for AMA Group is derived from the vehicle collision repair which is then followed by the supply chain and then the heavy motor sector within the business and finally the corporate/eliminations. </w:t>
      </w:r>
    </w:p>
    <w:p w14:paraId="73B77705" w14:textId="77777777" w:rsidR="00F20428" w:rsidRDefault="00F20428" w:rsidP="00F20428">
      <w:pPr>
        <w:spacing w:after="0" w:line="240" w:lineRule="auto"/>
        <w:rPr>
          <w:rFonts w:ascii="Calibri" w:eastAsia="Times New Roman" w:hAnsi="Calibri" w:cs="Calibri"/>
          <w:kern w:val="0"/>
          <w:sz w:val="22"/>
          <w:szCs w:val="22"/>
          <w14:ligatures w14:val="none"/>
        </w:rPr>
      </w:pPr>
      <w:r w:rsidRPr="000C7CFA">
        <w:rPr>
          <w:rFonts w:ascii="Calibri" w:eastAsia="Times New Roman" w:hAnsi="Calibri" w:cs="Calibri"/>
          <w:kern w:val="0"/>
          <w:sz w:val="22"/>
          <w:szCs w:val="22"/>
          <w14:ligatures w14:val="none"/>
        </w:rPr>
        <w:t>Based on the 2023 Annual Report for AMA Group the return on net operating assets (RNOA) of -17% was primarily driven by a very poor profit margin (PM) of -8%, and a low asset turnover (ATO) of 1.50 times.</w:t>
      </w:r>
      <w:r>
        <w:rPr>
          <w:rFonts w:ascii="Calibri" w:eastAsia="Times New Roman" w:hAnsi="Calibri" w:cs="Calibri"/>
          <w:kern w:val="0"/>
          <w:sz w:val="22"/>
          <w:szCs w:val="22"/>
          <w14:ligatures w14:val="none"/>
        </w:rPr>
        <w:t xml:space="preserve"> Also, the net operating assets (NOA) have also suffered great loss over the last four years ranging from -13% to -19%. Based on these findings however in 2023 the NOA has decreased to -13% therefore, proving that the firm is slowly starting to make a comeback after their major setback of the COVID-19 pandemic which drastically impacted the firm and their operations. Some of the key economic and business drivers of AMA Group’s very low PM were: </w:t>
      </w:r>
    </w:p>
    <w:p w14:paraId="605DFACB" w14:textId="77777777" w:rsidR="00F20428" w:rsidRDefault="00F20428" w:rsidP="00F20428">
      <w:pPr>
        <w:pStyle w:val="ListParagraph"/>
        <w:numPr>
          <w:ilvl w:val="0"/>
          <w:numId w:val="2"/>
        </w:numPr>
        <w:spacing w:after="0" w:line="240" w:lineRule="auto"/>
        <w:rPr>
          <w:rFonts w:ascii="Calibri" w:eastAsia="Times New Roman" w:hAnsi="Calibri" w:cs="Calibri"/>
          <w:kern w:val="0"/>
          <w:sz w:val="22"/>
          <w:szCs w:val="22"/>
          <w14:ligatures w14:val="none"/>
        </w:rPr>
      </w:pPr>
      <w:r w:rsidRPr="002C46E4">
        <w:rPr>
          <w:rFonts w:ascii="Calibri" w:eastAsia="Times New Roman" w:hAnsi="Calibri" w:cs="Calibri"/>
          <w:kern w:val="0"/>
          <w:sz w:val="22"/>
          <w:szCs w:val="22"/>
          <w14:ligatures w14:val="none"/>
        </w:rPr>
        <w:t>The over</w:t>
      </w:r>
      <w:r>
        <w:rPr>
          <w:rFonts w:ascii="Calibri" w:eastAsia="Times New Roman" w:hAnsi="Calibri" w:cs="Calibri"/>
          <w:kern w:val="0"/>
          <w:sz w:val="22"/>
          <w:szCs w:val="22"/>
          <w14:ligatures w14:val="none"/>
        </w:rPr>
        <w:t>all sales were down in the 2023 Financial Year due to the impact that COVID-19 played on the firm and their operations due to lockdowns and therefore not many accidents occurring involving motor vehicles therefore, their most profitable component of the business was significantly down due to this.</w:t>
      </w:r>
    </w:p>
    <w:p w14:paraId="106B20E1" w14:textId="77777777" w:rsidR="00F20428" w:rsidRDefault="00F20428" w:rsidP="00F20428">
      <w:pPr>
        <w:pStyle w:val="ListParagraph"/>
        <w:numPr>
          <w:ilvl w:val="0"/>
          <w:numId w:val="2"/>
        </w:num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 xml:space="preserve">The employee benefit expenses have also increased over the duration of the last four years, due to the rise in living costs and superannuation increases therefore, the minimum wage has also increased for employees. </w:t>
      </w:r>
    </w:p>
    <w:p w14:paraId="78D91720" w14:textId="77777777" w:rsidR="00F20428" w:rsidRDefault="00F20428" w:rsidP="00F20428">
      <w:pPr>
        <w:pStyle w:val="ListParagraph"/>
        <w:numPr>
          <w:ilvl w:val="0"/>
          <w:numId w:val="2"/>
        </w:num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lastRenderedPageBreak/>
        <w:t xml:space="preserve">Not as many customers needing their vehicles repaired or other expenses incurred on their vehicles as they were not able to drive them hardly whilst COVID-19 was impacting the world and therefore, no customers were spending money on these expenses, therefore a low demand for vehicle repairs. </w:t>
      </w:r>
    </w:p>
    <w:p w14:paraId="3B591A17" w14:textId="77777777" w:rsidR="00F20428" w:rsidRDefault="00F20428" w:rsidP="00F20428">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 xml:space="preserve">Therefore, this resulted in AMA Group to suffer from a loss for the last four years in the profit margin component of the business. </w:t>
      </w:r>
    </w:p>
    <w:p w14:paraId="644ABABF" w14:textId="77777777" w:rsidR="00F20428" w:rsidRDefault="00F20428" w:rsidP="00F20428">
      <w:pPr>
        <w:spacing w:after="0" w:line="240" w:lineRule="auto"/>
        <w:rPr>
          <w:rFonts w:ascii="Calibri" w:eastAsia="Times New Roman" w:hAnsi="Calibri" w:cs="Calibri"/>
          <w:kern w:val="0"/>
          <w:sz w:val="22"/>
          <w:szCs w:val="22"/>
          <w14:ligatures w14:val="none"/>
        </w:rPr>
      </w:pPr>
    </w:p>
    <w:p w14:paraId="21EB1BC9" w14:textId="77777777" w:rsidR="00F20428" w:rsidRDefault="00F20428" w:rsidP="00F20428">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Further to this, some of AMA Group’s net operating asset economic and business drivers has been of a positive figure, this has been established from the operating assets less the operating liabilities. However, the ratio to determine the change in net operating assets has been of a negative percentage. In 2023 was the lowest net operating assets over the past four years. Some of the economic and business drivers for net operating assets within AMA Group is:</w:t>
      </w:r>
    </w:p>
    <w:p w14:paraId="5395C529" w14:textId="77777777" w:rsidR="00F20428" w:rsidRDefault="00F20428" w:rsidP="00F20428">
      <w:pPr>
        <w:pStyle w:val="ListParagraph"/>
        <w:numPr>
          <w:ilvl w:val="0"/>
          <w:numId w:val="2"/>
        </w:num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Product diversification portfolio</w:t>
      </w:r>
    </w:p>
    <w:p w14:paraId="33B99940" w14:textId="77777777" w:rsidR="00F20428" w:rsidRDefault="00F20428" w:rsidP="00F20428">
      <w:pPr>
        <w:pStyle w:val="ListParagraph"/>
        <w:numPr>
          <w:ilvl w:val="0"/>
          <w:numId w:val="2"/>
        </w:num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Environmental, Social and Governance</w:t>
      </w:r>
    </w:p>
    <w:p w14:paraId="7239008B" w14:textId="77777777" w:rsidR="00F20428" w:rsidRDefault="00F20428" w:rsidP="00F20428">
      <w:pPr>
        <w:pStyle w:val="ListParagraph"/>
        <w:numPr>
          <w:ilvl w:val="0"/>
          <w:numId w:val="2"/>
        </w:num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Environment and Sustainability</w:t>
      </w:r>
    </w:p>
    <w:p w14:paraId="0FD6BB9A" w14:textId="77777777" w:rsidR="00F20428" w:rsidRDefault="00F20428" w:rsidP="00F20428">
      <w:pPr>
        <w:pStyle w:val="ListParagraph"/>
        <w:numPr>
          <w:ilvl w:val="0"/>
          <w:numId w:val="2"/>
        </w:num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Leadership</w:t>
      </w:r>
    </w:p>
    <w:p w14:paraId="3BE7B406" w14:textId="77777777" w:rsidR="00F20428" w:rsidRPr="00512D2E" w:rsidRDefault="00F20428" w:rsidP="00F20428">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 xml:space="preserve">These four economic and business drivers have been identified within AMA Group and their operations. </w:t>
      </w:r>
    </w:p>
    <w:p w14:paraId="448F714B" w14:textId="77777777" w:rsidR="001D034D" w:rsidRDefault="001D034D" w:rsidP="005C0A94">
      <w:pPr>
        <w:spacing w:after="0" w:line="240" w:lineRule="auto"/>
        <w:rPr>
          <w:rFonts w:ascii="Calibri" w:eastAsia="Times New Roman" w:hAnsi="Calibri" w:cs="Calibri"/>
          <w:kern w:val="0"/>
          <w:sz w:val="22"/>
          <w:szCs w:val="22"/>
          <w14:ligatures w14:val="none"/>
        </w:rPr>
      </w:pPr>
    </w:p>
    <w:p w14:paraId="08C6D86F" w14:textId="0B868B8C" w:rsidR="00E93C52" w:rsidRPr="005D381C" w:rsidRDefault="000B5F24" w:rsidP="005C0A94">
      <w:pPr>
        <w:spacing w:after="0" w:line="240" w:lineRule="auto"/>
        <w:rPr>
          <w:rFonts w:ascii="Calibri" w:eastAsia="Times New Roman" w:hAnsi="Calibri" w:cs="Calibri"/>
          <w:b/>
          <w:bCs/>
          <w:kern w:val="0"/>
          <w:szCs w:val="24"/>
          <w:u w:val="single"/>
          <w14:ligatures w14:val="none"/>
        </w:rPr>
      </w:pPr>
      <w:r w:rsidRPr="005D381C">
        <w:rPr>
          <w:rFonts w:ascii="Calibri" w:eastAsia="Times New Roman" w:hAnsi="Calibri" w:cs="Calibri"/>
          <w:b/>
          <w:bCs/>
          <w:kern w:val="0"/>
          <w:szCs w:val="24"/>
          <w:u w:val="single"/>
          <w14:ligatures w14:val="none"/>
        </w:rPr>
        <w:t>Diverse Range of P</w:t>
      </w:r>
      <w:r w:rsidR="001D034D" w:rsidRPr="005D381C">
        <w:rPr>
          <w:rFonts w:ascii="Calibri" w:eastAsia="Times New Roman" w:hAnsi="Calibri" w:cs="Calibri"/>
          <w:b/>
          <w:bCs/>
          <w:kern w:val="0"/>
          <w:szCs w:val="24"/>
          <w:u w:val="single"/>
          <w14:ligatures w14:val="none"/>
        </w:rPr>
        <w:t>roduct</w:t>
      </w:r>
      <w:r w:rsidRPr="005D381C">
        <w:rPr>
          <w:rFonts w:ascii="Calibri" w:eastAsia="Times New Roman" w:hAnsi="Calibri" w:cs="Calibri"/>
          <w:b/>
          <w:bCs/>
          <w:kern w:val="0"/>
          <w:szCs w:val="24"/>
          <w:u w:val="single"/>
          <w14:ligatures w14:val="none"/>
        </w:rPr>
        <w:t>s</w:t>
      </w:r>
      <w:r w:rsidR="001D034D" w:rsidRPr="005D381C">
        <w:rPr>
          <w:rFonts w:ascii="Calibri" w:eastAsia="Times New Roman" w:hAnsi="Calibri" w:cs="Calibri"/>
          <w:b/>
          <w:bCs/>
          <w:kern w:val="0"/>
          <w:szCs w:val="24"/>
          <w:u w:val="single"/>
          <w14:ligatures w14:val="none"/>
        </w:rPr>
        <w:t xml:space="preserve">: </w:t>
      </w:r>
    </w:p>
    <w:p w14:paraId="361D356B" w14:textId="77777777" w:rsidR="00FF3502" w:rsidRDefault="000B5F24" w:rsidP="005C0A94">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Cs w:val="24"/>
          <w14:ligatures w14:val="none"/>
        </w:rPr>
        <w:t xml:space="preserve">Since AMA Group offers their customers three separatee sectors within their servicing this demonstrates a diverse range of products available to their clients. </w:t>
      </w:r>
      <w:r w:rsidR="000F2568">
        <w:rPr>
          <w:rFonts w:ascii="Calibri" w:eastAsia="Times New Roman" w:hAnsi="Calibri" w:cs="Calibri"/>
          <w:kern w:val="0"/>
          <w:szCs w:val="24"/>
          <w14:ligatures w14:val="none"/>
        </w:rPr>
        <w:t xml:space="preserve">There are three sectors within AMA </w:t>
      </w:r>
      <w:r w:rsidR="002E4D63">
        <w:rPr>
          <w:rFonts w:ascii="Calibri" w:eastAsia="Times New Roman" w:hAnsi="Calibri" w:cs="Calibri"/>
          <w:kern w:val="0"/>
          <w:szCs w:val="24"/>
          <w14:ligatures w14:val="none"/>
        </w:rPr>
        <w:t>Group:</w:t>
      </w:r>
      <w:r w:rsidR="000F2568">
        <w:rPr>
          <w:rFonts w:ascii="Calibri" w:eastAsia="Times New Roman" w:hAnsi="Calibri" w:cs="Calibri"/>
          <w:kern w:val="0"/>
          <w:szCs w:val="24"/>
          <w14:ligatures w14:val="none"/>
        </w:rPr>
        <w:t xml:space="preserve"> the collision repair industry, supply industry and heavy motor industry. </w:t>
      </w:r>
      <w:r w:rsidR="00D42000">
        <w:rPr>
          <w:rFonts w:ascii="Calibri" w:eastAsia="Times New Roman" w:hAnsi="Calibri" w:cs="Calibri"/>
          <w:kern w:val="0"/>
          <w:szCs w:val="24"/>
          <w14:ligatures w14:val="none"/>
        </w:rPr>
        <w:t xml:space="preserve">Based on analysis of the financial statements of AMA Group the major economic driver of sales </w:t>
      </w:r>
      <w:r w:rsidR="008C74BD">
        <w:rPr>
          <w:rFonts w:ascii="Calibri" w:eastAsia="Times New Roman" w:hAnsi="Calibri" w:cs="Calibri"/>
          <w:kern w:val="0"/>
          <w:szCs w:val="24"/>
          <w14:ligatures w14:val="none"/>
        </w:rPr>
        <w:t xml:space="preserve">is the collision repair industry as it contributed to 87.94% of the total revenue </w:t>
      </w:r>
      <w:r w:rsidR="00DC2B36">
        <w:rPr>
          <w:rFonts w:ascii="Calibri" w:eastAsia="Times New Roman" w:hAnsi="Calibri" w:cs="Calibri"/>
          <w:kern w:val="0"/>
          <w:sz w:val="22"/>
          <w:szCs w:val="22"/>
          <w14:ligatures w14:val="none"/>
        </w:rPr>
        <w:t xml:space="preserve">received </w:t>
      </w:r>
      <w:r w:rsidR="00FC0F63">
        <w:rPr>
          <w:rFonts w:ascii="Calibri" w:eastAsia="Times New Roman" w:hAnsi="Calibri" w:cs="Calibri"/>
          <w:kern w:val="0"/>
          <w:sz w:val="22"/>
          <w:szCs w:val="22"/>
          <w14:ligatures w14:val="none"/>
        </w:rPr>
        <w:t>in 2023</w:t>
      </w:r>
      <w:r w:rsidR="00DC2B36">
        <w:rPr>
          <w:rFonts w:ascii="Calibri" w:eastAsia="Times New Roman" w:hAnsi="Calibri" w:cs="Calibri"/>
          <w:kern w:val="0"/>
          <w:sz w:val="22"/>
          <w:szCs w:val="22"/>
          <w14:ligatures w14:val="none"/>
        </w:rPr>
        <w:t xml:space="preserve">. </w:t>
      </w:r>
      <w:r w:rsidR="00FA410D">
        <w:rPr>
          <w:rFonts w:ascii="Calibri" w:eastAsia="Times New Roman" w:hAnsi="Calibri" w:cs="Calibri"/>
          <w:kern w:val="0"/>
          <w:sz w:val="22"/>
          <w:szCs w:val="22"/>
          <w14:ligatures w14:val="none"/>
        </w:rPr>
        <w:t>These sales are generated at approximately 80% from insurance claims for repairs</w:t>
      </w:r>
      <w:r w:rsidR="00CD3821">
        <w:rPr>
          <w:rFonts w:ascii="Calibri" w:eastAsia="Times New Roman" w:hAnsi="Calibri" w:cs="Calibri"/>
          <w:kern w:val="0"/>
          <w:sz w:val="22"/>
          <w:szCs w:val="22"/>
          <w14:ligatures w14:val="none"/>
        </w:rPr>
        <w:t xml:space="preserve"> for motor vehicles. </w:t>
      </w:r>
      <w:r w:rsidR="009E4B10">
        <w:rPr>
          <w:rFonts w:ascii="Calibri" w:eastAsia="Times New Roman" w:hAnsi="Calibri" w:cs="Calibri"/>
          <w:kern w:val="0"/>
          <w:sz w:val="22"/>
          <w:szCs w:val="22"/>
          <w14:ligatures w14:val="none"/>
        </w:rPr>
        <w:t xml:space="preserve">Within the collision repair industry for AMA </w:t>
      </w:r>
      <w:r w:rsidR="00A40EE4">
        <w:rPr>
          <w:rFonts w:ascii="Calibri" w:eastAsia="Times New Roman" w:hAnsi="Calibri" w:cs="Calibri"/>
          <w:kern w:val="0"/>
          <w:sz w:val="22"/>
          <w:szCs w:val="22"/>
          <w14:ligatures w14:val="none"/>
        </w:rPr>
        <w:t>Group,</w:t>
      </w:r>
      <w:r w:rsidR="009E4B10">
        <w:rPr>
          <w:rFonts w:ascii="Calibri" w:eastAsia="Times New Roman" w:hAnsi="Calibri" w:cs="Calibri"/>
          <w:kern w:val="0"/>
          <w:sz w:val="22"/>
          <w:szCs w:val="22"/>
          <w14:ligatures w14:val="none"/>
        </w:rPr>
        <w:t xml:space="preserve"> they offer the three</w:t>
      </w:r>
      <w:r w:rsidR="00FD0DCF">
        <w:rPr>
          <w:rFonts w:ascii="Calibri" w:eastAsia="Times New Roman" w:hAnsi="Calibri" w:cs="Calibri"/>
          <w:kern w:val="0"/>
          <w:sz w:val="22"/>
          <w:szCs w:val="22"/>
          <w14:ligatures w14:val="none"/>
        </w:rPr>
        <w:t xml:space="preserve"> different avenues for your repair needs</w:t>
      </w:r>
      <w:r w:rsidR="00F846DD">
        <w:rPr>
          <w:rFonts w:ascii="Calibri" w:eastAsia="Times New Roman" w:hAnsi="Calibri" w:cs="Calibri"/>
          <w:kern w:val="0"/>
          <w:sz w:val="22"/>
          <w:szCs w:val="22"/>
          <w14:ligatures w14:val="none"/>
        </w:rPr>
        <w:t>, AMA Collision, AMA Prestige and Capital Smart.</w:t>
      </w:r>
      <w:r w:rsidR="00A40EE4">
        <w:rPr>
          <w:rFonts w:ascii="Calibri" w:eastAsia="Times New Roman" w:hAnsi="Calibri" w:cs="Calibri"/>
          <w:kern w:val="0"/>
          <w:sz w:val="22"/>
          <w:szCs w:val="22"/>
          <w14:ligatures w14:val="none"/>
        </w:rPr>
        <w:t xml:space="preserve"> (AMA Group, n.d.).</w:t>
      </w:r>
      <w:r w:rsidR="00524FEB">
        <w:rPr>
          <w:rFonts w:ascii="Calibri" w:eastAsia="Times New Roman" w:hAnsi="Calibri" w:cs="Calibri"/>
          <w:kern w:val="0"/>
          <w:sz w:val="22"/>
          <w:szCs w:val="22"/>
          <w14:ligatures w14:val="none"/>
        </w:rPr>
        <w:t xml:space="preserve"> </w:t>
      </w:r>
    </w:p>
    <w:p w14:paraId="0C4A161A" w14:textId="55BA2C1C" w:rsidR="00194284" w:rsidRDefault="00E36682" w:rsidP="005C0A94">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 xml:space="preserve">Within the </w:t>
      </w:r>
      <w:r w:rsidR="005C0A24">
        <w:rPr>
          <w:rFonts w:ascii="Calibri" w:eastAsia="Times New Roman" w:hAnsi="Calibri" w:cs="Calibri"/>
          <w:kern w:val="0"/>
          <w:sz w:val="22"/>
          <w:szCs w:val="22"/>
          <w14:ligatures w14:val="none"/>
        </w:rPr>
        <w:t>Capital S</w:t>
      </w:r>
      <w:r w:rsidR="00B42C38">
        <w:rPr>
          <w:rFonts w:ascii="Calibri" w:eastAsia="Times New Roman" w:hAnsi="Calibri" w:cs="Calibri"/>
          <w:kern w:val="0"/>
          <w:sz w:val="22"/>
          <w:szCs w:val="22"/>
          <w14:ligatures w14:val="none"/>
        </w:rPr>
        <w:t>.M.A.R.T</w:t>
      </w:r>
      <w:r w:rsidR="005C0A24">
        <w:rPr>
          <w:rFonts w:ascii="Calibri" w:eastAsia="Times New Roman" w:hAnsi="Calibri" w:cs="Calibri"/>
          <w:kern w:val="0"/>
          <w:sz w:val="22"/>
          <w:szCs w:val="22"/>
          <w14:ligatures w14:val="none"/>
        </w:rPr>
        <w:t xml:space="preserve"> section within the collision repair industry, capital smart </w:t>
      </w:r>
      <w:r w:rsidR="00194284">
        <w:rPr>
          <w:rFonts w:ascii="Calibri" w:eastAsia="Times New Roman" w:hAnsi="Calibri" w:cs="Calibri"/>
          <w:kern w:val="0"/>
          <w:sz w:val="22"/>
          <w:szCs w:val="22"/>
          <w14:ligatures w14:val="none"/>
        </w:rPr>
        <w:t>specialises</w:t>
      </w:r>
      <w:r w:rsidR="005C0A24">
        <w:rPr>
          <w:rFonts w:ascii="Calibri" w:eastAsia="Times New Roman" w:hAnsi="Calibri" w:cs="Calibri"/>
          <w:kern w:val="0"/>
          <w:sz w:val="22"/>
          <w:szCs w:val="22"/>
          <w14:ligatures w14:val="none"/>
        </w:rPr>
        <w:t xml:space="preserve"> in the repairs </w:t>
      </w:r>
      <w:r w:rsidR="00DA1F9E">
        <w:rPr>
          <w:rFonts w:ascii="Calibri" w:eastAsia="Times New Roman" w:hAnsi="Calibri" w:cs="Calibri"/>
          <w:kern w:val="0"/>
          <w:sz w:val="22"/>
          <w:szCs w:val="22"/>
          <w14:ligatures w14:val="none"/>
        </w:rPr>
        <w:t xml:space="preserve">for vehicles which are still of a driveable nature, therefore the affect on the vehicle is only low to medium damage incurred due to a collision. </w:t>
      </w:r>
      <w:r w:rsidR="00B42C38">
        <w:rPr>
          <w:rFonts w:ascii="Calibri" w:eastAsia="Times New Roman" w:hAnsi="Calibri" w:cs="Calibri"/>
          <w:kern w:val="0"/>
          <w:sz w:val="22"/>
          <w:szCs w:val="22"/>
          <w14:ligatures w14:val="none"/>
        </w:rPr>
        <w:t xml:space="preserve">The Capital S.M.A.R.T </w:t>
      </w:r>
      <w:r w:rsidR="005823CD">
        <w:rPr>
          <w:rFonts w:ascii="Calibri" w:eastAsia="Times New Roman" w:hAnsi="Calibri" w:cs="Calibri"/>
          <w:kern w:val="0"/>
          <w:sz w:val="22"/>
          <w:szCs w:val="22"/>
          <w14:ligatures w14:val="none"/>
        </w:rPr>
        <w:t>stands</w:t>
      </w:r>
      <w:r w:rsidR="00FF3502">
        <w:rPr>
          <w:rFonts w:ascii="Calibri" w:eastAsia="Times New Roman" w:hAnsi="Calibri" w:cs="Calibri"/>
          <w:kern w:val="0"/>
          <w:sz w:val="22"/>
          <w:szCs w:val="22"/>
          <w14:ligatures w14:val="none"/>
        </w:rPr>
        <w:t xml:space="preserve"> for Small Medium Accident Repair Technology. </w:t>
      </w:r>
      <w:r w:rsidR="00194284">
        <w:rPr>
          <w:rFonts w:ascii="Calibri" w:eastAsia="Times New Roman" w:hAnsi="Calibri" w:cs="Calibri"/>
          <w:kern w:val="0"/>
          <w:sz w:val="22"/>
          <w:szCs w:val="22"/>
          <w14:ligatures w14:val="none"/>
        </w:rPr>
        <w:t xml:space="preserve">By having different sections allows for AMA Group to be able to service more customers to a better standard by allocating vehicles into a different section dependent on the work needing to be done </w:t>
      </w:r>
      <w:r w:rsidR="005823CD">
        <w:rPr>
          <w:rFonts w:ascii="Calibri" w:eastAsia="Times New Roman" w:hAnsi="Calibri" w:cs="Calibri"/>
          <w:kern w:val="0"/>
          <w:sz w:val="22"/>
          <w:szCs w:val="22"/>
          <w14:ligatures w14:val="none"/>
        </w:rPr>
        <w:t>to</w:t>
      </w:r>
      <w:r w:rsidR="00194284">
        <w:rPr>
          <w:rFonts w:ascii="Calibri" w:eastAsia="Times New Roman" w:hAnsi="Calibri" w:cs="Calibri"/>
          <w:kern w:val="0"/>
          <w:sz w:val="22"/>
          <w:szCs w:val="22"/>
          <w14:ligatures w14:val="none"/>
        </w:rPr>
        <w:t xml:space="preserve"> be able to repair the vehicle to a new stature. </w:t>
      </w:r>
      <w:r w:rsidR="0052320A">
        <w:rPr>
          <w:rFonts w:ascii="Calibri" w:eastAsia="Times New Roman" w:hAnsi="Calibri" w:cs="Calibri"/>
          <w:kern w:val="0"/>
          <w:sz w:val="22"/>
          <w:szCs w:val="22"/>
          <w14:ligatures w14:val="none"/>
        </w:rPr>
        <w:t xml:space="preserve">Further details are still yet to be released for the AMA Collision and AMA </w:t>
      </w:r>
      <w:r w:rsidR="00714AA0">
        <w:rPr>
          <w:rFonts w:ascii="Calibri" w:eastAsia="Times New Roman" w:hAnsi="Calibri" w:cs="Calibri"/>
          <w:kern w:val="0"/>
          <w:sz w:val="22"/>
          <w:szCs w:val="22"/>
          <w14:ligatures w14:val="none"/>
        </w:rPr>
        <w:t>Prestige;</w:t>
      </w:r>
      <w:r w:rsidR="002D1BC7">
        <w:rPr>
          <w:rFonts w:ascii="Calibri" w:eastAsia="Times New Roman" w:hAnsi="Calibri" w:cs="Calibri"/>
          <w:kern w:val="0"/>
          <w:sz w:val="22"/>
          <w:szCs w:val="22"/>
          <w14:ligatures w14:val="none"/>
        </w:rPr>
        <w:t xml:space="preserve"> </w:t>
      </w:r>
      <w:r w:rsidR="00714AA0">
        <w:rPr>
          <w:rFonts w:ascii="Calibri" w:eastAsia="Times New Roman" w:hAnsi="Calibri" w:cs="Calibri"/>
          <w:kern w:val="0"/>
          <w:sz w:val="22"/>
          <w:szCs w:val="22"/>
          <w14:ligatures w14:val="none"/>
        </w:rPr>
        <w:t>however,</w:t>
      </w:r>
      <w:r w:rsidR="002D1BC7">
        <w:rPr>
          <w:rFonts w:ascii="Calibri" w:eastAsia="Times New Roman" w:hAnsi="Calibri" w:cs="Calibri"/>
          <w:kern w:val="0"/>
          <w:sz w:val="22"/>
          <w:szCs w:val="22"/>
          <w14:ligatures w14:val="none"/>
        </w:rPr>
        <w:t xml:space="preserve"> it would be different elements which take on different severities of </w:t>
      </w:r>
      <w:r w:rsidR="00CB3C86">
        <w:rPr>
          <w:rFonts w:ascii="Calibri" w:eastAsia="Times New Roman" w:hAnsi="Calibri" w:cs="Calibri"/>
          <w:kern w:val="0"/>
          <w:sz w:val="22"/>
          <w:szCs w:val="22"/>
          <w14:ligatures w14:val="none"/>
        </w:rPr>
        <w:t>vehicle</w:t>
      </w:r>
      <w:r w:rsidR="00407A27">
        <w:rPr>
          <w:rFonts w:ascii="Calibri" w:eastAsia="Times New Roman" w:hAnsi="Calibri" w:cs="Calibri"/>
          <w:kern w:val="0"/>
          <w:sz w:val="22"/>
          <w:szCs w:val="22"/>
          <w14:ligatures w14:val="none"/>
        </w:rPr>
        <w:t xml:space="preserve"> </w:t>
      </w:r>
      <w:r w:rsidR="003F0B89">
        <w:rPr>
          <w:rFonts w:ascii="Calibri" w:eastAsia="Times New Roman" w:hAnsi="Calibri" w:cs="Calibri"/>
          <w:kern w:val="0"/>
          <w:sz w:val="22"/>
          <w:szCs w:val="22"/>
          <w14:ligatures w14:val="none"/>
        </w:rPr>
        <w:t>damage.</w:t>
      </w:r>
      <w:r w:rsidR="0042095E">
        <w:rPr>
          <w:rFonts w:ascii="Calibri" w:eastAsia="Times New Roman" w:hAnsi="Calibri" w:cs="Calibri"/>
          <w:kern w:val="0"/>
          <w:sz w:val="22"/>
          <w:szCs w:val="22"/>
          <w14:ligatures w14:val="none"/>
        </w:rPr>
        <w:t xml:space="preserve"> </w:t>
      </w:r>
    </w:p>
    <w:p w14:paraId="24F16AE5" w14:textId="4C798306" w:rsidR="000B2244" w:rsidRDefault="000B2244" w:rsidP="005C0A94">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 xml:space="preserve">Furthermore, the supply industry constitutes of 9.20% of the total revenue received in the 2023 Financial Year. </w:t>
      </w:r>
      <w:r w:rsidR="009B2F7C">
        <w:rPr>
          <w:rFonts w:ascii="Calibri" w:eastAsia="Times New Roman" w:hAnsi="Calibri" w:cs="Calibri"/>
          <w:kern w:val="0"/>
          <w:sz w:val="22"/>
          <w:szCs w:val="22"/>
          <w14:ligatures w14:val="none"/>
        </w:rPr>
        <w:t xml:space="preserve">Within the supply industry AMA Group sells automotive parts and consumables </w:t>
      </w:r>
      <w:r w:rsidR="00CB0AD6">
        <w:rPr>
          <w:rFonts w:ascii="Calibri" w:eastAsia="Times New Roman" w:hAnsi="Calibri" w:cs="Calibri"/>
          <w:kern w:val="0"/>
          <w:sz w:val="22"/>
          <w:szCs w:val="22"/>
          <w14:ligatures w14:val="none"/>
        </w:rPr>
        <w:t xml:space="preserve">where it is the largest provider of specific </w:t>
      </w:r>
      <w:r w:rsidR="005F5D37">
        <w:rPr>
          <w:rFonts w:ascii="Calibri" w:eastAsia="Times New Roman" w:hAnsi="Calibri" w:cs="Calibri"/>
          <w:kern w:val="0"/>
          <w:sz w:val="22"/>
          <w:szCs w:val="22"/>
          <w14:ligatures w14:val="none"/>
        </w:rPr>
        <w:t xml:space="preserve">parts. </w:t>
      </w:r>
      <w:r w:rsidR="00420E2F">
        <w:rPr>
          <w:rFonts w:ascii="Calibri" w:eastAsia="Times New Roman" w:hAnsi="Calibri" w:cs="Calibri"/>
          <w:kern w:val="0"/>
          <w:sz w:val="22"/>
          <w:szCs w:val="22"/>
          <w14:ligatures w14:val="none"/>
        </w:rPr>
        <w:t xml:space="preserve">The parts </w:t>
      </w:r>
      <w:r w:rsidR="00CC3BFC">
        <w:rPr>
          <w:rFonts w:ascii="Calibri" w:eastAsia="Times New Roman" w:hAnsi="Calibri" w:cs="Calibri"/>
          <w:kern w:val="0"/>
          <w:sz w:val="22"/>
          <w:szCs w:val="22"/>
          <w14:ligatures w14:val="none"/>
        </w:rPr>
        <w:t>and consumables side of the supply industry offer separate websites</w:t>
      </w:r>
      <w:r w:rsidR="001325E9">
        <w:rPr>
          <w:rFonts w:ascii="Calibri" w:eastAsia="Times New Roman" w:hAnsi="Calibri" w:cs="Calibri"/>
          <w:kern w:val="0"/>
          <w:sz w:val="22"/>
          <w:szCs w:val="22"/>
          <w14:ligatures w14:val="none"/>
        </w:rPr>
        <w:t xml:space="preserve"> for ease of purchasing of products. </w:t>
      </w:r>
    </w:p>
    <w:p w14:paraId="438208E7" w14:textId="78B887C2" w:rsidR="00A64078" w:rsidRDefault="00BD0181" w:rsidP="005C0A94">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 xml:space="preserve">Moreover, the final sector within the AMA Group is the heavy motor repairs industry. </w:t>
      </w:r>
      <w:r w:rsidR="00CB6719">
        <w:rPr>
          <w:rFonts w:ascii="Calibri" w:eastAsia="Times New Roman" w:hAnsi="Calibri" w:cs="Calibri"/>
          <w:kern w:val="0"/>
          <w:sz w:val="22"/>
          <w:szCs w:val="22"/>
          <w14:ligatures w14:val="none"/>
        </w:rPr>
        <w:t xml:space="preserve">This branch of the repair industry is for larger vehicles like trucks where AMA Group offers repairs </w:t>
      </w:r>
      <w:r w:rsidR="00491FED">
        <w:rPr>
          <w:rFonts w:ascii="Calibri" w:eastAsia="Times New Roman" w:hAnsi="Calibri" w:cs="Calibri"/>
          <w:kern w:val="0"/>
          <w:sz w:val="22"/>
          <w:szCs w:val="22"/>
          <w14:ligatures w14:val="none"/>
        </w:rPr>
        <w:t xml:space="preserve">from diagnostic and mechanical repairs to panel beating and spray painting and even chassis straightening if required due to a collision. </w:t>
      </w:r>
      <w:r w:rsidR="001861B2">
        <w:rPr>
          <w:rFonts w:ascii="Calibri" w:eastAsia="Times New Roman" w:hAnsi="Calibri" w:cs="Calibri"/>
          <w:kern w:val="0"/>
          <w:sz w:val="22"/>
          <w:szCs w:val="22"/>
          <w14:ligatures w14:val="none"/>
        </w:rPr>
        <w:t xml:space="preserve">The heavy motor repairs sector within AMA Group contributes to 7.52% of the overall total revenue for the 2023 financial year. </w:t>
      </w:r>
    </w:p>
    <w:p w14:paraId="285CB0F0" w14:textId="0DCAB365" w:rsidR="003B5B8D" w:rsidRDefault="00107C79" w:rsidP="005C0A94">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Therefore, AMA Group have three sectors within their firm which then have further branches off, resulting in a very diverse portfolio in the range of products</w:t>
      </w:r>
      <w:r w:rsidR="00A64078">
        <w:rPr>
          <w:rFonts w:ascii="Calibri" w:eastAsia="Times New Roman" w:hAnsi="Calibri" w:cs="Calibri"/>
          <w:kern w:val="0"/>
          <w:sz w:val="22"/>
          <w:szCs w:val="22"/>
          <w14:ligatures w14:val="none"/>
        </w:rPr>
        <w:t>, these sectors include:</w:t>
      </w:r>
    </w:p>
    <w:p w14:paraId="28218B41" w14:textId="6FBABEE8" w:rsidR="003B5B8D" w:rsidRDefault="00A64078" w:rsidP="00A64078">
      <w:pPr>
        <w:pStyle w:val="ListParagraph"/>
        <w:numPr>
          <w:ilvl w:val="0"/>
          <w:numId w:val="4"/>
        </w:num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AMA Collision Repair Industry</w:t>
      </w:r>
    </w:p>
    <w:p w14:paraId="68BF5386" w14:textId="0313C8C6" w:rsidR="00A64078" w:rsidRDefault="00A64078" w:rsidP="00A64078">
      <w:pPr>
        <w:pStyle w:val="ListParagraph"/>
        <w:numPr>
          <w:ilvl w:val="1"/>
          <w:numId w:val="4"/>
        </w:num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Capital S.M.A.R.T</w:t>
      </w:r>
    </w:p>
    <w:p w14:paraId="02210312" w14:textId="1E78C446" w:rsidR="00A64078" w:rsidRDefault="00A64078" w:rsidP="00A64078">
      <w:pPr>
        <w:pStyle w:val="ListParagraph"/>
        <w:numPr>
          <w:ilvl w:val="1"/>
          <w:numId w:val="4"/>
        </w:num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AMA Collision</w:t>
      </w:r>
    </w:p>
    <w:p w14:paraId="395B1AC0" w14:textId="1C14CACD" w:rsidR="00A64078" w:rsidRDefault="00A64078" w:rsidP="00A64078">
      <w:pPr>
        <w:pStyle w:val="ListParagraph"/>
        <w:numPr>
          <w:ilvl w:val="1"/>
          <w:numId w:val="4"/>
        </w:num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lastRenderedPageBreak/>
        <w:t>AMA Prestige</w:t>
      </w:r>
    </w:p>
    <w:p w14:paraId="0A671142" w14:textId="0750AE2F" w:rsidR="00A64078" w:rsidRDefault="00A64078" w:rsidP="00A64078">
      <w:pPr>
        <w:pStyle w:val="ListParagraph"/>
        <w:numPr>
          <w:ilvl w:val="0"/>
          <w:numId w:val="4"/>
        </w:num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Supply Industry</w:t>
      </w:r>
    </w:p>
    <w:p w14:paraId="7E370F13" w14:textId="7638469F" w:rsidR="00A64078" w:rsidRPr="00A64078" w:rsidRDefault="00A64078" w:rsidP="00A64078">
      <w:pPr>
        <w:pStyle w:val="ListParagraph"/>
        <w:numPr>
          <w:ilvl w:val="0"/>
          <w:numId w:val="4"/>
        </w:num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Heavy Motor Industry</w:t>
      </w:r>
    </w:p>
    <w:p w14:paraId="43B89F98" w14:textId="77777777" w:rsidR="003B5B8D" w:rsidRDefault="003B5B8D" w:rsidP="005C0A94">
      <w:pPr>
        <w:spacing w:after="0" w:line="240" w:lineRule="auto"/>
        <w:rPr>
          <w:rFonts w:ascii="Calibri" w:eastAsia="Times New Roman" w:hAnsi="Calibri" w:cs="Calibri"/>
          <w:kern w:val="0"/>
          <w:sz w:val="22"/>
          <w:szCs w:val="22"/>
          <w14:ligatures w14:val="none"/>
        </w:rPr>
      </w:pPr>
    </w:p>
    <w:p w14:paraId="54D524AC" w14:textId="0002A615" w:rsidR="00C009BB" w:rsidRPr="005D381C" w:rsidRDefault="00952CF3" w:rsidP="005C0A94">
      <w:pPr>
        <w:spacing w:after="0" w:line="240" w:lineRule="auto"/>
        <w:rPr>
          <w:rFonts w:ascii="Calibri" w:eastAsia="Times New Roman" w:hAnsi="Calibri" w:cs="Calibri"/>
          <w:b/>
          <w:bCs/>
          <w:kern w:val="0"/>
          <w:sz w:val="22"/>
          <w:szCs w:val="22"/>
          <w:u w:val="single"/>
          <w14:ligatures w14:val="none"/>
        </w:rPr>
      </w:pPr>
      <w:r w:rsidRPr="005D381C">
        <w:rPr>
          <w:rFonts w:ascii="Calibri" w:eastAsia="Times New Roman" w:hAnsi="Calibri" w:cs="Calibri"/>
          <w:b/>
          <w:bCs/>
          <w:kern w:val="0"/>
          <w:sz w:val="22"/>
          <w:szCs w:val="22"/>
          <w:u w:val="single"/>
          <w14:ligatures w14:val="none"/>
        </w:rPr>
        <w:t xml:space="preserve">Environmental, Social </w:t>
      </w:r>
      <w:r w:rsidR="00E2661B" w:rsidRPr="005D381C">
        <w:rPr>
          <w:rFonts w:ascii="Calibri" w:eastAsia="Times New Roman" w:hAnsi="Calibri" w:cs="Calibri"/>
          <w:b/>
          <w:bCs/>
          <w:kern w:val="0"/>
          <w:sz w:val="22"/>
          <w:szCs w:val="22"/>
          <w:u w:val="single"/>
          <w14:ligatures w14:val="none"/>
        </w:rPr>
        <w:t>and</w:t>
      </w:r>
      <w:r w:rsidRPr="005D381C">
        <w:rPr>
          <w:rFonts w:ascii="Calibri" w:eastAsia="Times New Roman" w:hAnsi="Calibri" w:cs="Calibri"/>
          <w:b/>
          <w:bCs/>
          <w:kern w:val="0"/>
          <w:sz w:val="22"/>
          <w:szCs w:val="22"/>
          <w:u w:val="single"/>
          <w14:ligatures w14:val="none"/>
        </w:rPr>
        <w:t xml:space="preserve"> Governance:</w:t>
      </w:r>
    </w:p>
    <w:p w14:paraId="14EAF1FE" w14:textId="55452ADA" w:rsidR="00117BDA" w:rsidRPr="00117BDA" w:rsidRDefault="00117BDA" w:rsidP="005C0A94">
      <w:pPr>
        <w:spacing w:after="0" w:line="240" w:lineRule="auto"/>
        <w:rPr>
          <w:rFonts w:ascii="Calibri" w:eastAsia="Times New Roman" w:hAnsi="Calibri" w:cs="Calibri"/>
          <w:kern w:val="0"/>
          <w:sz w:val="22"/>
          <w:szCs w:val="22"/>
          <w:u w:val="single"/>
          <w14:ligatures w14:val="none"/>
        </w:rPr>
      </w:pPr>
      <w:r w:rsidRPr="00117BDA">
        <w:rPr>
          <w:rFonts w:ascii="Calibri" w:eastAsia="Times New Roman" w:hAnsi="Calibri" w:cs="Calibri"/>
          <w:kern w:val="0"/>
          <w:sz w:val="22"/>
          <w:szCs w:val="22"/>
          <w:u w:val="single"/>
          <w14:ligatures w14:val="none"/>
        </w:rPr>
        <w:t>Environmental:</w:t>
      </w:r>
    </w:p>
    <w:p w14:paraId="2C884862" w14:textId="3C0B3487" w:rsidR="00952CF3" w:rsidRDefault="007C21FD" w:rsidP="005C0A94">
      <w:pPr>
        <w:spacing w:after="0" w:line="240" w:lineRule="auto"/>
        <w:rPr>
          <w:rFonts w:ascii="Calibri" w:eastAsia="Times New Roman" w:hAnsi="Calibri" w:cs="Calibri"/>
          <w:kern w:val="0"/>
          <w:sz w:val="22"/>
          <w:szCs w:val="22"/>
          <w14:ligatures w14:val="none"/>
        </w:rPr>
      </w:pPr>
      <w:r w:rsidRPr="00050959">
        <w:rPr>
          <w:rFonts w:ascii="Calibri" w:eastAsia="Times New Roman" w:hAnsi="Calibri" w:cs="Calibri"/>
          <w:kern w:val="0"/>
          <w:sz w:val="22"/>
          <w:szCs w:val="22"/>
          <w14:ligatures w14:val="none"/>
        </w:rPr>
        <w:t xml:space="preserve">AMA Group have regulations in place to </w:t>
      </w:r>
      <w:r w:rsidR="008F3B0D" w:rsidRPr="00050959">
        <w:rPr>
          <w:rFonts w:ascii="Calibri" w:eastAsia="Times New Roman" w:hAnsi="Calibri" w:cs="Calibri"/>
          <w:kern w:val="0"/>
          <w:sz w:val="22"/>
          <w:szCs w:val="22"/>
          <w14:ligatures w14:val="none"/>
        </w:rPr>
        <w:t xml:space="preserve">minimise the risk to the environment due to their operations and to reduce the waste whilst still ensuring that they are </w:t>
      </w:r>
      <w:r w:rsidR="00050959" w:rsidRPr="00050959">
        <w:rPr>
          <w:rFonts w:ascii="Calibri" w:eastAsia="Times New Roman" w:hAnsi="Calibri" w:cs="Calibri"/>
          <w:kern w:val="0"/>
          <w:sz w:val="22"/>
          <w:szCs w:val="22"/>
          <w14:ligatures w14:val="none"/>
        </w:rPr>
        <w:t>being compliant with the regulatory requirements. Based on financial statement analysis in 2023 there has been no adverse issues relating to the environment due to their operations.</w:t>
      </w:r>
      <w:r w:rsidR="006A377E">
        <w:rPr>
          <w:rFonts w:ascii="Calibri" w:eastAsia="Times New Roman" w:hAnsi="Calibri" w:cs="Calibri"/>
          <w:kern w:val="0"/>
          <w:sz w:val="22"/>
          <w:szCs w:val="22"/>
          <w14:ligatures w14:val="none"/>
        </w:rPr>
        <w:t xml:space="preserve"> AMA has made the public aware that they are still in the early stages of their environmental, social and governance program</w:t>
      </w:r>
      <w:r w:rsidR="0086745B">
        <w:rPr>
          <w:rFonts w:ascii="Calibri" w:eastAsia="Times New Roman" w:hAnsi="Calibri" w:cs="Calibri"/>
          <w:kern w:val="0"/>
          <w:sz w:val="22"/>
          <w:szCs w:val="22"/>
          <w14:ligatures w14:val="none"/>
        </w:rPr>
        <w:t xml:space="preserve">, however based on results already their business is of a positive nature to the environment. </w:t>
      </w:r>
      <w:r w:rsidR="005429BB">
        <w:rPr>
          <w:rFonts w:ascii="Calibri" w:eastAsia="Times New Roman" w:hAnsi="Calibri" w:cs="Calibri"/>
          <w:kern w:val="0"/>
          <w:sz w:val="22"/>
          <w:szCs w:val="22"/>
          <w14:ligatures w14:val="none"/>
        </w:rPr>
        <w:t xml:space="preserve">The </w:t>
      </w:r>
      <w:r w:rsidR="00332154">
        <w:rPr>
          <w:rFonts w:ascii="Calibri" w:eastAsia="Times New Roman" w:hAnsi="Calibri" w:cs="Calibri"/>
          <w:kern w:val="0"/>
          <w:sz w:val="22"/>
          <w:szCs w:val="22"/>
          <w14:ligatures w14:val="none"/>
        </w:rPr>
        <w:t>environmental</w:t>
      </w:r>
      <w:r w:rsidR="005429BB">
        <w:rPr>
          <w:rFonts w:ascii="Calibri" w:eastAsia="Times New Roman" w:hAnsi="Calibri" w:cs="Calibri"/>
          <w:kern w:val="0"/>
          <w:sz w:val="22"/>
          <w:szCs w:val="22"/>
          <w14:ligatures w14:val="none"/>
        </w:rPr>
        <w:t xml:space="preserve"> factors being taken into consideration is that AMA Group are repairing motor vehicles rather than </w:t>
      </w:r>
      <w:r w:rsidR="00C32175">
        <w:rPr>
          <w:rFonts w:ascii="Calibri" w:eastAsia="Times New Roman" w:hAnsi="Calibri" w:cs="Calibri"/>
          <w:kern w:val="0"/>
          <w:sz w:val="22"/>
          <w:szCs w:val="22"/>
          <w14:ligatures w14:val="none"/>
        </w:rPr>
        <w:t xml:space="preserve">taking them off the road which would result in </w:t>
      </w:r>
      <w:r w:rsidR="00332154">
        <w:rPr>
          <w:rFonts w:ascii="Calibri" w:eastAsia="Times New Roman" w:hAnsi="Calibri" w:cs="Calibri"/>
          <w:kern w:val="0"/>
          <w:sz w:val="22"/>
          <w:szCs w:val="22"/>
          <w14:ligatures w14:val="none"/>
        </w:rPr>
        <w:t>vehicles being replaced therefore increasing the footprint on the environment.</w:t>
      </w:r>
      <w:r w:rsidR="003C4E63">
        <w:rPr>
          <w:rFonts w:ascii="Calibri" w:eastAsia="Times New Roman" w:hAnsi="Calibri" w:cs="Calibri"/>
          <w:kern w:val="0"/>
          <w:sz w:val="22"/>
          <w:szCs w:val="22"/>
          <w14:ligatures w14:val="none"/>
        </w:rPr>
        <w:t xml:space="preserve"> Furthermore, in 2023 financial year AMA Group </w:t>
      </w:r>
      <w:r w:rsidR="00215B43">
        <w:rPr>
          <w:rFonts w:ascii="Calibri" w:eastAsia="Times New Roman" w:hAnsi="Calibri" w:cs="Calibri"/>
          <w:kern w:val="0"/>
          <w:sz w:val="22"/>
          <w:szCs w:val="22"/>
          <w14:ligatures w14:val="none"/>
        </w:rPr>
        <w:t xml:space="preserve">recycled 20% more items through the refurbishment of motor vehicles and their parts, usually consisting of engines, transmissions, doors, panels, and headlamps. If this was to be either recreated or the vehicle written off and therefore the customer purchasing another vehicle would impact the environment more due to </w:t>
      </w:r>
      <w:r w:rsidR="00821C42">
        <w:rPr>
          <w:rFonts w:ascii="Calibri" w:eastAsia="Times New Roman" w:hAnsi="Calibri" w:cs="Calibri"/>
          <w:kern w:val="0"/>
          <w:sz w:val="22"/>
          <w:szCs w:val="22"/>
          <w14:ligatures w14:val="none"/>
        </w:rPr>
        <w:t xml:space="preserve">parts that could have been taken advantage of through recycling and they create more issue with landfill and other impacting areas of the environment. </w:t>
      </w:r>
      <w:r w:rsidR="008A1EFC">
        <w:rPr>
          <w:rFonts w:ascii="Calibri" w:eastAsia="Times New Roman" w:hAnsi="Calibri" w:cs="Calibri"/>
          <w:kern w:val="0"/>
          <w:sz w:val="22"/>
          <w:szCs w:val="22"/>
          <w14:ligatures w14:val="none"/>
        </w:rPr>
        <w:t>Furthermore, AMA Group has implemented waste reducing and recycling of over 95</w:t>
      </w:r>
      <w:r w:rsidR="00AC312F">
        <w:rPr>
          <w:rFonts w:ascii="Calibri" w:eastAsia="Times New Roman" w:hAnsi="Calibri" w:cs="Calibri"/>
          <w:kern w:val="0"/>
          <w:sz w:val="22"/>
          <w:szCs w:val="22"/>
          <w14:ligatures w14:val="none"/>
        </w:rPr>
        <w:t>% of their sites, energy reduction through the form of LED lighting, and green energy, also known as solar</w:t>
      </w:r>
      <w:r w:rsidR="00B91CE9">
        <w:rPr>
          <w:rFonts w:ascii="Calibri" w:eastAsia="Times New Roman" w:hAnsi="Calibri" w:cs="Calibri"/>
          <w:kern w:val="0"/>
          <w:sz w:val="22"/>
          <w:szCs w:val="22"/>
          <w14:ligatures w14:val="none"/>
        </w:rPr>
        <w:t xml:space="preserve">, also a </w:t>
      </w:r>
      <w:r w:rsidR="00EB3DC2">
        <w:rPr>
          <w:rFonts w:ascii="Calibri" w:eastAsia="Times New Roman" w:hAnsi="Calibri" w:cs="Calibri"/>
          <w:kern w:val="0"/>
          <w:sz w:val="22"/>
          <w:szCs w:val="22"/>
          <w14:ligatures w14:val="none"/>
        </w:rPr>
        <w:t>water-based</w:t>
      </w:r>
      <w:r w:rsidR="00B91CE9">
        <w:rPr>
          <w:rFonts w:ascii="Calibri" w:eastAsia="Times New Roman" w:hAnsi="Calibri" w:cs="Calibri"/>
          <w:kern w:val="0"/>
          <w:sz w:val="22"/>
          <w:szCs w:val="22"/>
          <w14:ligatures w14:val="none"/>
        </w:rPr>
        <w:t xml:space="preserve"> paint solution has been implemented as less organic solvents are being released into the atmosphere. </w:t>
      </w:r>
      <w:r w:rsidR="00140168">
        <w:rPr>
          <w:rFonts w:ascii="Calibri" w:eastAsia="Times New Roman" w:hAnsi="Calibri" w:cs="Calibri"/>
          <w:kern w:val="0"/>
          <w:sz w:val="22"/>
          <w:szCs w:val="22"/>
          <w14:ligatures w14:val="none"/>
        </w:rPr>
        <w:t xml:space="preserve">Moreover, the environmental side of AMA Group has been achieved </w:t>
      </w:r>
      <w:r w:rsidR="00EB3DC2">
        <w:rPr>
          <w:rFonts w:ascii="Calibri" w:eastAsia="Times New Roman" w:hAnsi="Calibri" w:cs="Calibri"/>
          <w:kern w:val="0"/>
          <w:sz w:val="22"/>
          <w:szCs w:val="22"/>
          <w14:ligatures w14:val="none"/>
        </w:rPr>
        <w:t xml:space="preserve">effectively through EPA Victoria and their approval of the sites. </w:t>
      </w:r>
    </w:p>
    <w:p w14:paraId="729A7464" w14:textId="77777777" w:rsidR="00245FDD" w:rsidRDefault="00245FDD" w:rsidP="005C0A94">
      <w:pPr>
        <w:spacing w:after="0" w:line="240" w:lineRule="auto"/>
        <w:rPr>
          <w:rFonts w:ascii="Calibri" w:eastAsia="Times New Roman" w:hAnsi="Calibri" w:cs="Calibri"/>
          <w:kern w:val="0"/>
          <w:sz w:val="22"/>
          <w:szCs w:val="22"/>
          <w14:ligatures w14:val="none"/>
        </w:rPr>
      </w:pPr>
    </w:p>
    <w:p w14:paraId="7EF9621E" w14:textId="6183F4DF" w:rsidR="00117BDA" w:rsidRPr="00F2794B" w:rsidRDefault="00117BDA" w:rsidP="005C0A94">
      <w:pPr>
        <w:spacing w:after="0" w:line="240" w:lineRule="auto"/>
        <w:rPr>
          <w:rFonts w:ascii="Calibri" w:eastAsia="Times New Roman" w:hAnsi="Calibri" w:cs="Calibri"/>
          <w:kern w:val="0"/>
          <w:sz w:val="22"/>
          <w:szCs w:val="22"/>
          <w:u w:val="single"/>
          <w14:ligatures w14:val="none"/>
        </w:rPr>
      </w:pPr>
      <w:r w:rsidRPr="00F2794B">
        <w:rPr>
          <w:rFonts w:ascii="Calibri" w:eastAsia="Times New Roman" w:hAnsi="Calibri" w:cs="Calibri"/>
          <w:kern w:val="0"/>
          <w:sz w:val="22"/>
          <w:szCs w:val="22"/>
          <w:u w:val="single"/>
          <w14:ligatures w14:val="none"/>
        </w:rPr>
        <w:t>Social:</w:t>
      </w:r>
    </w:p>
    <w:p w14:paraId="6097D0CD" w14:textId="3F08F253" w:rsidR="00372D34" w:rsidRDefault="00167B15" w:rsidP="00372D34">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 xml:space="preserve">AMA Group are known for their diversity, equity and inclusivity. </w:t>
      </w:r>
      <w:r w:rsidR="008334BF">
        <w:rPr>
          <w:rFonts w:ascii="Calibri" w:eastAsia="Times New Roman" w:hAnsi="Calibri" w:cs="Calibri"/>
          <w:kern w:val="0"/>
          <w:sz w:val="22"/>
          <w:szCs w:val="22"/>
          <w14:ligatures w14:val="none"/>
        </w:rPr>
        <w:t xml:space="preserve">AMA Group currently hold 14% of the industry consisting of women in the industry and they are </w:t>
      </w:r>
      <w:r w:rsidR="00465BDD">
        <w:rPr>
          <w:rFonts w:ascii="Calibri" w:eastAsia="Times New Roman" w:hAnsi="Calibri" w:cs="Calibri"/>
          <w:kern w:val="0"/>
          <w:sz w:val="22"/>
          <w:szCs w:val="22"/>
          <w14:ligatures w14:val="none"/>
        </w:rPr>
        <w:t xml:space="preserve">focusing on building up the female participation within the industry. </w:t>
      </w:r>
      <w:r w:rsidR="00344E7B">
        <w:rPr>
          <w:rFonts w:ascii="Calibri" w:eastAsia="Times New Roman" w:hAnsi="Calibri" w:cs="Calibri"/>
          <w:kern w:val="0"/>
          <w:sz w:val="22"/>
          <w:szCs w:val="22"/>
          <w14:ligatures w14:val="none"/>
        </w:rPr>
        <w:t xml:space="preserve">AMA Group also </w:t>
      </w:r>
      <w:r w:rsidR="006E3F99">
        <w:rPr>
          <w:rFonts w:ascii="Calibri" w:eastAsia="Times New Roman" w:hAnsi="Calibri" w:cs="Calibri"/>
          <w:kern w:val="0"/>
          <w:sz w:val="22"/>
          <w:szCs w:val="22"/>
          <w14:ligatures w14:val="none"/>
        </w:rPr>
        <w:t>employees’</w:t>
      </w:r>
      <w:r w:rsidR="00344E7B">
        <w:rPr>
          <w:rFonts w:ascii="Calibri" w:eastAsia="Times New Roman" w:hAnsi="Calibri" w:cs="Calibri"/>
          <w:kern w:val="0"/>
          <w:sz w:val="22"/>
          <w:szCs w:val="22"/>
          <w14:ligatures w14:val="none"/>
        </w:rPr>
        <w:t xml:space="preserve"> staff from diverse backgrounds </w:t>
      </w:r>
      <w:r w:rsidR="006446D8">
        <w:rPr>
          <w:rFonts w:ascii="Calibri" w:eastAsia="Times New Roman" w:hAnsi="Calibri" w:cs="Calibri"/>
          <w:kern w:val="0"/>
          <w:sz w:val="22"/>
          <w:szCs w:val="22"/>
          <w14:ligatures w14:val="none"/>
        </w:rPr>
        <w:t>across</w:t>
      </w:r>
      <w:r w:rsidR="00344E7B">
        <w:rPr>
          <w:rFonts w:ascii="Calibri" w:eastAsia="Times New Roman" w:hAnsi="Calibri" w:cs="Calibri"/>
          <w:kern w:val="0"/>
          <w:sz w:val="22"/>
          <w:szCs w:val="22"/>
          <w14:ligatures w14:val="none"/>
        </w:rPr>
        <w:t xml:space="preserve"> the world </w:t>
      </w:r>
      <w:r w:rsidR="00931CBD">
        <w:rPr>
          <w:rFonts w:ascii="Calibri" w:eastAsia="Times New Roman" w:hAnsi="Calibri" w:cs="Calibri"/>
          <w:kern w:val="0"/>
          <w:sz w:val="22"/>
          <w:szCs w:val="22"/>
          <w14:ligatures w14:val="none"/>
        </w:rPr>
        <w:t xml:space="preserve">and partnerships are held within the business to encourage people of a disability and </w:t>
      </w:r>
      <w:r w:rsidR="00FF0FD4">
        <w:rPr>
          <w:rFonts w:ascii="Calibri" w:eastAsia="Times New Roman" w:hAnsi="Calibri" w:cs="Calibri"/>
          <w:kern w:val="0"/>
          <w:sz w:val="22"/>
          <w:szCs w:val="22"/>
          <w14:ligatures w14:val="none"/>
        </w:rPr>
        <w:t xml:space="preserve">are Indigenous. </w:t>
      </w:r>
      <w:r>
        <w:rPr>
          <w:rFonts w:ascii="Calibri" w:eastAsia="Times New Roman" w:hAnsi="Calibri" w:cs="Calibri"/>
          <w:kern w:val="0"/>
          <w:sz w:val="22"/>
          <w:szCs w:val="22"/>
          <w14:ligatures w14:val="none"/>
        </w:rPr>
        <w:t xml:space="preserve"> </w:t>
      </w:r>
      <w:r w:rsidR="00F2794B">
        <w:rPr>
          <w:rFonts w:ascii="Calibri" w:eastAsia="Times New Roman" w:hAnsi="Calibri" w:cs="Calibri"/>
          <w:kern w:val="0"/>
          <w:sz w:val="22"/>
          <w:szCs w:val="22"/>
          <w14:ligatures w14:val="none"/>
        </w:rPr>
        <w:t xml:space="preserve">Furthermore, AMA Group offers their employees with the opportunity to attend career expos, </w:t>
      </w:r>
      <w:r w:rsidR="006E3F99">
        <w:rPr>
          <w:rFonts w:ascii="Calibri" w:eastAsia="Times New Roman" w:hAnsi="Calibri" w:cs="Calibri"/>
          <w:kern w:val="0"/>
          <w:sz w:val="22"/>
          <w:szCs w:val="22"/>
          <w14:ligatures w14:val="none"/>
        </w:rPr>
        <w:t xml:space="preserve">advertisements through the industry publications, and an employee referral program which commenced in the 2023 financial year. These all demonstrate the social advantages of AMA Group and their employees. </w:t>
      </w:r>
      <w:r w:rsidR="006434AA">
        <w:rPr>
          <w:rFonts w:ascii="Calibri" w:eastAsia="Times New Roman" w:hAnsi="Calibri" w:cs="Calibri"/>
          <w:kern w:val="0"/>
          <w:sz w:val="22"/>
          <w:szCs w:val="22"/>
          <w14:ligatures w14:val="none"/>
        </w:rPr>
        <w:t xml:space="preserve">Additionally, the age diversity held at AMA Group </w:t>
      </w:r>
      <w:r w:rsidR="005E6AA7">
        <w:rPr>
          <w:rFonts w:ascii="Calibri" w:eastAsia="Times New Roman" w:hAnsi="Calibri" w:cs="Calibri"/>
          <w:kern w:val="0"/>
          <w:sz w:val="22"/>
          <w:szCs w:val="22"/>
          <w14:ligatures w14:val="none"/>
        </w:rPr>
        <w:t xml:space="preserve">ranges from the age of 15-over 50, most employees are within the age range of 20-49 years of age, </w:t>
      </w:r>
      <w:r w:rsidR="006446D8">
        <w:rPr>
          <w:rFonts w:ascii="Calibri" w:eastAsia="Times New Roman" w:hAnsi="Calibri" w:cs="Calibri"/>
          <w:kern w:val="0"/>
          <w:sz w:val="22"/>
          <w:szCs w:val="22"/>
          <w14:ligatures w14:val="none"/>
        </w:rPr>
        <w:t>15–19-year-olds</w:t>
      </w:r>
      <w:r w:rsidR="00245FDD">
        <w:rPr>
          <w:rFonts w:ascii="Calibri" w:eastAsia="Times New Roman" w:hAnsi="Calibri" w:cs="Calibri"/>
          <w:kern w:val="0"/>
          <w:sz w:val="22"/>
          <w:szCs w:val="22"/>
          <w14:ligatures w14:val="none"/>
        </w:rPr>
        <w:t xml:space="preserve"> constitute towards 4% of the staffing and over 50 years of age constitute towards 25% of the staffing.</w:t>
      </w:r>
      <w:r w:rsidR="003228D2">
        <w:rPr>
          <w:rFonts w:ascii="Calibri" w:eastAsia="Times New Roman" w:hAnsi="Calibri" w:cs="Calibri"/>
          <w:kern w:val="0"/>
          <w:sz w:val="22"/>
          <w:szCs w:val="22"/>
          <w14:ligatures w14:val="none"/>
        </w:rPr>
        <w:t xml:space="preserve"> Training is also provided to the employees of AMA Group along with other advantages through employment standards for remuneration practices and workplace health and safety. AMA Group also assists in supporting the community through the following</w:t>
      </w:r>
      <w:r w:rsidR="00372D34">
        <w:rPr>
          <w:rFonts w:ascii="Calibri" w:eastAsia="Times New Roman" w:hAnsi="Calibri" w:cs="Calibri"/>
          <w:kern w:val="0"/>
          <w:sz w:val="22"/>
          <w:szCs w:val="22"/>
          <w14:ligatures w14:val="none"/>
        </w:rPr>
        <w:t>:</w:t>
      </w:r>
    </w:p>
    <w:p w14:paraId="632949BC" w14:textId="069BAA2C" w:rsidR="00372D34" w:rsidRDefault="00372D34" w:rsidP="00372D34">
      <w:pPr>
        <w:pStyle w:val="ListParagraph"/>
        <w:numPr>
          <w:ilvl w:val="0"/>
          <w:numId w:val="2"/>
        </w:numPr>
        <w:spacing w:after="0" w:line="240" w:lineRule="auto"/>
        <w:rPr>
          <w:rFonts w:ascii="Calibri" w:eastAsia="Times New Roman" w:hAnsi="Calibri" w:cs="Calibri"/>
          <w:kern w:val="0"/>
          <w:sz w:val="22"/>
          <w:szCs w:val="22"/>
          <w14:ligatures w14:val="none"/>
        </w:rPr>
      </w:pPr>
      <w:r w:rsidRPr="00372D34">
        <w:rPr>
          <w:rFonts w:ascii="Calibri" w:eastAsia="Times New Roman" w:hAnsi="Calibri" w:cs="Calibri"/>
          <w:kern w:val="0"/>
          <w:sz w:val="22"/>
          <w:szCs w:val="22"/>
          <w14:ligatures w14:val="none"/>
        </w:rPr>
        <w:t>AMA Group Welfare Fund</w:t>
      </w:r>
    </w:p>
    <w:p w14:paraId="40D38B6A" w14:textId="5A87FDA6" w:rsidR="00372D34" w:rsidRDefault="00372D34" w:rsidP="00372D34">
      <w:pPr>
        <w:pStyle w:val="ListParagraph"/>
        <w:numPr>
          <w:ilvl w:val="0"/>
          <w:numId w:val="2"/>
        </w:num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 xml:space="preserve">Sponsorships and partnerships </w:t>
      </w:r>
    </w:p>
    <w:p w14:paraId="4F72EE4B" w14:textId="4F58F2B9" w:rsidR="00372D34" w:rsidRDefault="00372D34" w:rsidP="00372D34">
      <w:pPr>
        <w:pStyle w:val="ListParagraph"/>
        <w:numPr>
          <w:ilvl w:val="0"/>
          <w:numId w:val="2"/>
        </w:num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The Australian collision industry alliance</w:t>
      </w:r>
    </w:p>
    <w:p w14:paraId="7A8C6209" w14:textId="6F3D2DA6" w:rsidR="00117BDA" w:rsidRDefault="00372D34" w:rsidP="005C0A94">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 xml:space="preserve">The AMA Group Welfare Fund </w:t>
      </w:r>
      <w:r w:rsidR="00F15043">
        <w:rPr>
          <w:rFonts w:ascii="Calibri" w:eastAsia="Times New Roman" w:hAnsi="Calibri" w:cs="Calibri"/>
          <w:kern w:val="0"/>
          <w:sz w:val="22"/>
          <w:szCs w:val="22"/>
          <w14:ligatures w14:val="none"/>
        </w:rPr>
        <w:t>is supporting the welfare of both the employees and their families</w:t>
      </w:r>
      <w:r w:rsidR="00E80894">
        <w:rPr>
          <w:rFonts w:ascii="Calibri" w:eastAsia="Times New Roman" w:hAnsi="Calibri" w:cs="Calibri"/>
          <w:kern w:val="0"/>
          <w:sz w:val="22"/>
          <w:szCs w:val="22"/>
          <w14:ligatures w14:val="none"/>
        </w:rPr>
        <w:t xml:space="preserve"> suffering from unforeseen circumstances and/or financial hardship. This shows</w:t>
      </w:r>
      <w:r w:rsidR="001A333E">
        <w:rPr>
          <w:rFonts w:ascii="Calibri" w:eastAsia="Times New Roman" w:hAnsi="Calibri" w:cs="Calibri"/>
          <w:kern w:val="0"/>
          <w:sz w:val="22"/>
          <w:szCs w:val="22"/>
          <w14:ligatures w14:val="none"/>
        </w:rPr>
        <w:t xml:space="preserve"> that AMA Group care about their staff and want to help them and their families in every way possible. The sponsorships and partnerships </w:t>
      </w:r>
      <w:r w:rsidR="00810290">
        <w:rPr>
          <w:rFonts w:ascii="Calibri" w:eastAsia="Times New Roman" w:hAnsi="Calibri" w:cs="Calibri"/>
          <w:kern w:val="0"/>
          <w:sz w:val="22"/>
          <w:szCs w:val="22"/>
          <w14:ligatures w14:val="none"/>
        </w:rPr>
        <w:t xml:space="preserve">are established within every community which the AMA Group staff and businesses live </w:t>
      </w:r>
      <w:r w:rsidR="00490F25">
        <w:rPr>
          <w:rFonts w:ascii="Calibri" w:eastAsia="Times New Roman" w:hAnsi="Calibri" w:cs="Calibri"/>
          <w:kern w:val="0"/>
          <w:sz w:val="22"/>
          <w:szCs w:val="22"/>
          <w14:ligatures w14:val="none"/>
        </w:rPr>
        <w:t>and work within. There is already currently a partnership with the Cowboys Foundation in Queensland</w:t>
      </w:r>
      <w:r w:rsidR="00FB6D3E">
        <w:rPr>
          <w:rFonts w:ascii="Calibri" w:eastAsia="Times New Roman" w:hAnsi="Calibri" w:cs="Calibri"/>
          <w:kern w:val="0"/>
          <w:sz w:val="22"/>
          <w:szCs w:val="22"/>
          <w14:ligatures w14:val="none"/>
        </w:rPr>
        <w:t xml:space="preserve">, which includes a lot of exciting opportunities, consisting of a bursary, scholarship of their learning to drive program, volunteering at the 50-50 raffle events </w:t>
      </w:r>
      <w:r w:rsidR="00F8442D">
        <w:rPr>
          <w:rFonts w:ascii="Calibri" w:eastAsia="Times New Roman" w:hAnsi="Calibri" w:cs="Calibri"/>
          <w:kern w:val="0"/>
          <w:sz w:val="22"/>
          <w:szCs w:val="22"/>
          <w14:ligatures w14:val="none"/>
        </w:rPr>
        <w:t xml:space="preserve">and employment opportunities. This is only the beginning for AMA Group and their partnerships and sponsorships and </w:t>
      </w:r>
      <w:r w:rsidR="00F8442D">
        <w:rPr>
          <w:rFonts w:ascii="Calibri" w:eastAsia="Times New Roman" w:hAnsi="Calibri" w:cs="Calibri"/>
          <w:kern w:val="0"/>
          <w:sz w:val="22"/>
          <w:szCs w:val="22"/>
          <w14:ligatures w14:val="none"/>
        </w:rPr>
        <w:lastRenderedPageBreak/>
        <w:t xml:space="preserve">still yet to develop further within the </w:t>
      </w:r>
      <w:r w:rsidR="00F8442D" w:rsidRPr="007B18AD">
        <w:rPr>
          <w:rFonts w:ascii="Calibri" w:eastAsia="Times New Roman" w:hAnsi="Calibri" w:cs="Calibri"/>
          <w:kern w:val="0"/>
          <w:sz w:val="22"/>
          <w:szCs w:val="22"/>
          <w14:ligatures w14:val="none"/>
        </w:rPr>
        <w:t xml:space="preserve">industry. </w:t>
      </w:r>
      <w:r w:rsidR="00720CE2" w:rsidRPr="007B18AD">
        <w:rPr>
          <w:rFonts w:ascii="Calibri" w:eastAsia="Times New Roman" w:hAnsi="Calibri" w:cs="Calibri"/>
          <w:kern w:val="0"/>
          <w:sz w:val="22"/>
          <w:szCs w:val="22"/>
          <w14:ligatures w14:val="none"/>
        </w:rPr>
        <w:t xml:space="preserve">The Australian Collision Industry Alliance </w:t>
      </w:r>
      <w:r w:rsidR="00361C3A" w:rsidRPr="007B18AD">
        <w:rPr>
          <w:rFonts w:ascii="Calibri" w:eastAsia="Times New Roman" w:hAnsi="Calibri" w:cs="Calibri"/>
          <w:kern w:val="0"/>
          <w:sz w:val="22"/>
          <w:szCs w:val="22"/>
          <w14:ligatures w14:val="none"/>
        </w:rPr>
        <w:t>ensures</w:t>
      </w:r>
      <w:r w:rsidR="00361C3A">
        <w:rPr>
          <w:rFonts w:ascii="Calibri" w:eastAsia="Times New Roman" w:hAnsi="Calibri" w:cs="Calibri"/>
          <w:kern w:val="0"/>
          <w:sz w:val="22"/>
          <w:szCs w:val="22"/>
          <w14:ligatures w14:val="none"/>
        </w:rPr>
        <w:t xml:space="preserve"> the longevity of the collision industry. </w:t>
      </w:r>
    </w:p>
    <w:p w14:paraId="08891874" w14:textId="77777777" w:rsidR="00117BDA" w:rsidRDefault="00117BDA" w:rsidP="005C0A94">
      <w:pPr>
        <w:spacing w:after="0" w:line="240" w:lineRule="auto"/>
        <w:rPr>
          <w:rFonts w:ascii="Calibri" w:eastAsia="Times New Roman" w:hAnsi="Calibri" w:cs="Calibri"/>
          <w:kern w:val="0"/>
          <w:sz w:val="22"/>
          <w:szCs w:val="22"/>
          <w14:ligatures w14:val="none"/>
        </w:rPr>
      </w:pPr>
    </w:p>
    <w:p w14:paraId="63E1A9C6" w14:textId="033691C6" w:rsidR="00117BDA" w:rsidRDefault="00117BDA" w:rsidP="005C0A94">
      <w:pPr>
        <w:spacing w:after="0" w:line="240" w:lineRule="auto"/>
        <w:rPr>
          <w:rFonts w:ascii="Calibri" w:eastAsia="Times New Roman" w:hAnsi="Calibri" w:cs="Calibri"/>
          <w:kern w:val="0"/>
          <w:sz w:val="22"/>
          <w:szCs w:val="22"/>
          <w14:ligatures w14:val="none"/>
        </w:rPr>
      </w:pPr>
      <w:r w:rsidRPr="00137C86">
        <w:rPr>
          <w:rFonts w:ascii="Calibri" w:eastAsia="Times New Roman" w:hAnsi="Calibri" w:cs="Calibri"/>
          <w:kern w:val="0"/>
          <w:sz w:val="22"/>
          <w:szCs w:val="22"/>
          <w14:ligatures w14:val="none"/>
        </w:rPr>
        <w:t>Governance:</w:t>
      </w:r>
      <w:r w:rsidR="007B18AD">
        <w:rPr>
          <w:rFonts w:ascii="Calibri" w:eastAsia="Times New Roman" w:hAnsi="Calibri" w:cs="Calibri"/>
          <w:kern w:val="0"/>
          <w:sz w:val="22"/>
          <w:szCs w:val="22"/>
          <w14:ligatures w14:val="none"/>
        </w:rPr>
        <w:t xml:space="preserve"> </w:t>
      </w:r>
    </w:p>
    <w:p w14:paraId="1ED4E5B2" w14:textId="68E8D798" w:rsidR="003B5B8D" w:rsidRDefault="00B35D80" w:rsidP="005C0A94">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 xml:space="preserve">In order for AMA Group to follow their governance framework this assists in delivering their business in order to be able to deliver their strategy. </w:t>
      </w:r>
      <w:r w:rsidR="00882B08">
        <w:rPr>
          <w:rFonts w:ascii="Calibri" w:eastAsia="Times New Roman" w:hAnsi="Calibri" w:cs="Calibri"/>
          <w:kern w:val="0"/>
          <w:sz w:val="22"/>
          <w:szCs w:val="22"/>
          <w14:ligatures w14:val="none"/>
        </w:rPr>
        <w:t xml:space="preserve">The governance is seen through the ASX corporate governance </w:t>
      </w:r>
      <w:r w:rsidR="0066077B">
        <w:rPr>
          <w:rFonts w:ascii="Calibri" w:eastAsia="Times New Roman" w:hAnsi="Calibri" w:cs="Calibri"/>
          <w:kern w:val="0"/>
          <w:sz w:val="22"/>
          <w:szCs w:val="22"/>
          <w14:ligatures w14:val="none"/>
        </w:rPr>
        <w:t>councils’</w:t>
      </w:r>
      <w:r w:rsidR="00882B08">
        <w:rPr>
          <w:rFonts w:ascii="Calibri" w:eastAsia="Times New Roman" w:hAnsi="Calibri" w:cs="Calibri"/>
          <w:kern w:val="0"/>
          <w:sz w:val="22"/>
          <w:szCs w:val="22"/>
          <w14:ligatures w14:val="none"/>
        </w:rPr>
        <w:t xml:space="preserve"> principles and recommendations in the 2023 statement</w:t>
      </w:r>
      <w:r w:rsidR="00FA1501">
        <w:rPr>
          <w:rFonts w:ascii="Calibri" w:eastAsia="Times New Roman" w:hAnsi="Calibri" w:cs="Calibri"/>
          <w:kern w:val="0"/>
          <w:sz w:val="22"/>
          <w:szCs w:val="22"/>
          <w14:ligatures w14:val="none"/>
        </w:rPr>
        <w:t xml:space="preserve">. </w:t>
      </w:r>
      <w:r w:rsidR="00E856F7">
        <w:rPr>
          <w:rFonts w:ascii="Calibri" w:eastAsia="Times New Roman" w:hAnsi="Calibri" w:cs="Calibri"/>
          <w:kern w:val="0"/>
          <w:sz w:val="22"/>
          <w:szCs w:val="22"/>
          <w14:ligatures w14:val="none"/>
        </w:rPr>
        <w:t xml:space="preserve">Within governance there are </w:t>
      </w:r>
      <w:r w:rsidR="00F32005">
        <w:rPr>
          <w:rFonts w:ascii="Calibri" w:eastAsia="Times New Roman" w:hAnsi="Calibri" w:cs="Calibri"/>
          <w:kern w:val="0"/>
          <w:sz w:val="22"/>
          <w:szCs w:val="22"/>
          <w14:ligatures w14:val="none"/>
        </w:rPr>
        <w:t xml:space="preserve">three </w:t>
      </w:r>
      <w:r w:rsidR="00392C60">
        <w:rPr>
          <w:rFonts w:ascii="Calibri" w:eastAsia="Times New Roman" w:hAnsi="Calibri" w:cs="Calibri"/>
          <w:kern w:val="0"/>
          <w:sz w:val="22"/>
          <w:szCs w:val="22"/>
          <w14:ligatures w14:val="none"/>
        </w:rPr>
        <w:t xml:space="preserve">different </w:t>
      </w:r>
      <w:r w:rsidR="00EB34E2">
        <w:rPr>
          <w:rFonts w:ascii="Calibri" w:eastAsia="Times New Roman" w:hAnsi="Calibri" w:cs="Calibri"/>
          <w:kern w:val="0"/>
          <w:sz w:val="22"/>
          <w:szCs w:val="22"/>
          <w14:ligatures w14:val="none"/>
        </w:rPr>
        <w:t>sections:</w:t>
      </w:r>
      <w:r w:rsidR="00392C60">
        <w:rPr>
          <w:rFonts w:ascii="Calibri" w:eastAsia="Times New Roman" w:hAnsi="Calibri" w:cs="Calibri"/>
          <w:kern w:val="0"/>
          <w:sz w:val="22"/>
          <w:szCs w:val="22"/>
          <w14:ligatures w14:val="none"/>
        </w:rPr>
        <w:t xml:space="preserve"> whistleblower, modern </w:t>
      </w:r>
      <w:r w:rsidR="00EB34E2">
        <w:rPr>
          <w:rFonts w:ascii="Calibri" w:eastAsia="Times New Roman" w:hAnsi="Calibri" w:cs="Calibri"/>
          <w:kern w:val="0"/>
          <w:sz w:val="22"/>
          <w:szCs w:val="22"/>
          <w14:ligatures w14:val="none"/>
        </w:rPr>
        <w:t>slavery,</w:t>
      </w:r>
      <w:r w:rsidR="00392C60">
        <w:rPr>
          <w:rFonts w:ascii="Calibri" w:eastAsia="Times New Roman" w:hAnsi="Calibri" w:cs="Calibri"/>
          <w:kern w:val="0"/>
          <w:sz w:val="22"/>
          <w:szCs w:val="22"/>
          <w14:ligatures w14:val="none"/>
        </w:rPr>
        <w:t xml:space="preserve"> and the AMA Way. </w:t>
      </w:r>
      <w:r w:rsidR="00EB34E2">
        <w:rPr>
          <w:rFonts w:ascii="Calibri" w:eastAsia="Times New Roman" w:hAnsi="Calibri" w:cs="Calibri"/>
          <w:kern w:val="0"/>
          <w:sz w:val="22"/>
          <w:szCs w:val="22"/>
          <w14:ligatures w14:val="none"/>
        </w:rPr>
        <w:t xml:space="preserve">The modern slavery </w:t>
      </w:r>
      <w:r w:rsidR="005D315F">
        <w:rPr>
          <w:rFonts w:ascii="Calibri" w:eastAsia="Times New Roman" w:hAnsi="Calibri" w:cs="Calibri"/>
          <w:kern w:val="0"/>
          <w:sz w:val="22"/>
          <w:szCs w:val="22"/>
          <w14:ligatures w14:val="none"/>
        </w:rPr>
        <w:t xml:space="preserve">has a statement within AMA Group </w:t>
      </w:r>
      <w:r w:rsidR="0045456B">
        <w:rPr>
          <w:rFonts w:ascii="Calibri" w:eastAsia="Times New Roman" w:hAnsi="Calibri" w:cs="Calibri"/>
          <w:kern w:val="0"/>
          <w:sz w:val="22"/>
          <w:szCs w:val="22"/>
          <w14:ligatures w14:val="none"/>
        </w:rPr>
        <w:t>as it reduces the action of unethical behaviours within the business of an entirety.</w:t>
      </w:r>
      <w:r w:rsidR="00AE1482">
        <w:rPr>
          <w:rFonts w:ascii="Calibri" w:eastAsia="Times New Roman" w:hAnsi="Calibri" w:cs="Calibri"/>
          <w:kern w:val="0"/>
          <w:sz w:val="22"/>
          <w:szCs w:val="22"/>
          <w14:ligatures w14:val="none"/>
        </w:rPr>
        <w:t xml:space="preserve"> </w:t>
      </w:r>
      <w:r w:rsidR="00B11A33">
        <w:rPr>
          <w:rFonts w:ascii="Calibri" w:eastAsia="Times New Roman" w:hAnsi="Calibri" w:cs="Calibri"/>
          <w:kern w:val="0"/>
          <w:sz w:val="22"/>
          <w:szCs w:val="22"/>
          <w14:ligatures w14:val="none"/>
        </w:rPr>
        <w:t xml:space="preserve">The whistleblower section </w:t>
      </w:r>
      <w:r w:rsidR="00E84612">
        <w:rPr>
          <w:rFonts w:ascii="Calibri" w:eastAsia="Times New Roman" w:hAnsi="Calibri" w:cs="Calibri"/>
          <w:kern w:val="0"/>
          <w:sz w:val="22"/>
          <w:szCs w:val="22"/>
          <w14:ligatures w14:val="none"/>
        </w:rPr>
        <w:t>assists in the identification of the wrongdoing against AMA Group’s culture and values</w:t>
      </w:r>
      <w:r w:rsidR="00CA62C2">
        <w:rPr>
          <w:rFonts w:ascii="Calibri" w:eastAsia="Times New Roman" w:hAnsi="Calibri" w:cs="Calibri"/>
          <w:kern w:val="0"/>
          <w:sz w:val="22"/>
          <w:szCs w:val="22"/>
          <w14:ligatures w14:val="none"/>
        </w:rPr>
        <w:t xml:space="preserve">. </w:t>
      </w:r>
      <w:r w:rsidR="00EB34E2">
        <w:rPr>
          <w:rFonts w:ascii="Calibri" w:eastAsia="Times New Roman" w:hAnsi="Calibri" w:cs="Calibri"/>
          <w:kern w:val="0"/>
          <w:sz w:val="22"/>
          <w:szCs w:val="22"/>
          <w14:ligatures w14:val="none"/>
        </w:rPr>
        <w:t>The whistleblower section</w:t>
      </w:r>
      <w:r w:rsidR="00B938F7">
        <w:rPr>
          <w:rFonts w:ascii="Calibri" w:eastAsia="Times New Roman" w:hAnsi="Calibri" w:cs="Calibri"/>
          <w:kern w:val="0"/>
          <w:sz w:val="22"/>
          <w:szCs w:val="22"/>
          <w14:ligatures w14:val="none"/>
        </w:rPr>
        <w:t xml:space="preserve"> </w:t>
      </w:r>
      <w:r w:rsidR="00634F43">
        <w:rPr>
          <w:rFonts w:ascii="Calibri" w:eastAsia="Times New Roman" w:hAnsi="Calibri" w:cs="Calibri"/>
          <w:kern w:val="0"/>
          <w:sz w:val="22"/>
          <w:szCs w:val="22"/>
          <w14:ligatures w14:val="none"/>
        </w:rPr>
        <w:t xml:space="preserve">has its own governance policy within AMA Group. The policy encourages </w:t>
      </w:r>
      <w:r w:rsidR="00490CB3">
        <w:rPr>
          <w:rFonts w:ascii="Calibri" w:eastAsia="Times New Roman" w:hAnsi="Calibri" w:cs="Calibri"/>
          <w:kern w:val="0"/>
          <w:sz w:val="22"/>
          <w:szCs w:val="22"/>
          <w14:ligatures w14:val="none"/>
        </w:rPr>
        <w:t xml:space="preserve">those working within or associated with the organisation to speak up if they identify some form of misconduct </w:t>
      </w:r>
      <w:r w:rsidR="008F3C26">
        <w:rPr>
          <w:rFonts w:ascii="Calibri" w:eastAsia="Times New Roman" w:hAnsi="Calibri" w:cs="Calibri"/>
          <w:kern w:val="0"/>
          <w:sz w:val="22"/>
          <w:szCs w:val="22"/>
          <w14:ligatures w14:val="none"/>
        </w:rPr>
        <w:t xml:space="preserve">without any hesitation. </w:t>
      </w:r>
      <w:r w:rsidR="00EB34E2">
        <w:rPr>
          <w:rFonts w:ascii="Calibri" w:eastAsia="Times New Roman" w:hAnsi="Calibri" w:cs="Calibri"/>
          <w:kern w:val="0"/>
          <w:sz w:val="22"/>
          <w:szCs w:val="22"/>
          <w14:ligatures w14:val="none"/>
        </w:rPr>
        <w:t>The AMA Way</w:t>
      </w:r>
      <w:r w:rsidR="000B55CD">
        <w:rPr>
          <w:rFonts w:ascii="Calibri" w:eastAsia="Times New Roman" w:hAnsi="Calibri" w:cs="Calibri"/>
          <w:kern w:val="0"/>
          <w:sz w:val="22"/>
          <w:szCs w:val="22"/>
          <w14:ligatures w14:val="none"/>
        </w:rPr>
        <w:t xml:space="preserve"> outlines the companies code of conduct </w:t>
      </w:r>
      <w:r w:rsidR="002A215F">
        <w:rPr>
          <w:rFonts w:ascii="Calibri" w:eastAsia="Times New Roman" w:hAnsi="Calibri" w:cs="Calibri"/>
          <w:kern w:val="0"/>
          <w:sz w:val="22"/>
          <w:szCs w:val="22"/>
          <w14:ligatures w14:val="none"/>
        </w:rPr>
        <w:t>where all employees within the firm are expected to abide by these behaviours outlined in the code of conduct.</w:t>
      </w:r>
    </w:p>
    <w:p w14:paraId="7098E22A" w14:textId="77777777" w:rsidR="00947B87" w:rsidRDefault="00947B87" w:rsidP="005C0A94">
      <w:pPr>
        <w:spacing w:after="0" w:line="240" w:lineRule="auto"/>
        <w:rPr>
          <w:rFonts w:ascii="Calibri" w:eastAsia="Times New Roman" w:hAnsi="Calibri" w:cs="Calibri"/>
          <w:kern w:val="0"/>
          <w:sz w:val="22"/>
          <w:szCs w:val="22"/>
          <w14:ligatures w14:val="none"/>
        </w:rPr>
      </w:pPr>
    </w:p>
    <w:p w14:paraId="19839391" w14:textId="1AD6268B" w:rsidR="00C009BB" w:rsidRDefault="00E2661B" w:rsidP="005C0A94">
      <w:pPr>
        <w:spacing w:after="0" w:line="240" w:lineRule="auto"/>
        <w:rPr>
          <w:rFonts w:ascii="Calibri" w:eastAsia="Times New Roman" w:hAnsi="Calibri" w:cs="Calibri"/>
          <w:b/>
          <w:bCs/>
          <w:kern w:val="0"/>
          <w:sz w:val="22"/>
          <w:szCs w:val="22"/>
          <w14:ligatures w14:val="none"/>
        </w:rPr>
      </w:pPr>
      <w:r w:rsidRPr="00947B87">
        <w:rPr>
          <w:rFonts w:ascii="Calibri" w:eastAsia="Times New Roman" w:hAnsi="Calibri" w:cs="Calibri"/>
          <w:b/>
          <w:bCs/>
          <w:kern w:val="0"/>
          <w:sz w:val="22"/>
          <w:szCs w:val="22"/>
          <w14:ligatures w14:val="none"/>
        </w:rPr>
        <w:t>Environment and Sustainability:</w:t>
      </w:r>
    </w:p>
    <w:p w14:paraId="45790852" w14:textId="46BCDCEE" w:rsidR="004C6C72" w:rsidRDefault="00C12173" w:rsidP="005C0A94">
      <w:pPr>
        <w:spacing w:after="0" w:line="240" w:lineRule="auto"/>
        <w:rPr>
          <w:rFonts w:ascii="Calibri" w:eastAsia="Times New Roman" w:hAnsi="Calibri" w:cs="Calibri"/>
          <w:kern w:val="0"/>
          <w:sz w:val="22"/>
          <w:szCs w:val="22"/>
          <w14:ligatures w14:val="none"/>
        </w:rPr>
      </w:pPr>
      <w:r w:rsidRPr="00947B87">
        <w:rPr>
          <w:rFonts w:ascii="Calibri" w:eastAsia="Times New Roman" w:hAnsi="Calibri" w:cs="Calibri"/>
          <w:kern w:val="0"/>
          <w:sz w:val="22"/>
          <w:szCs w:val="22"/>
          <w14:ligatures w14:val="none"/>
        </w:rPr>
        <w:t xml:space="preserve">A policy which AMA Group have within their business is to maintain a high standard of excellence </w:t>
      </w:r>
      <w:r w:rsidR="00947B87" w:rsidRPr="00947B87">
        <w:rPr>
          <w:rFonts w:ascii="Calibri" w:eastAsia="Times New Roman" w:hAnsi="Calibri" w:cs="Calibri"/>
          <w:kern w:val="0"/>
          <w:sz w:val="22"/>
          <w:szCs w:val="22"/>
          <w14:ligatures w14:val="none"/>
        </w:rPr>
        <w:t xml:space="preserve">through an Environment and Sustainability Policy. </w:t>
      </w:r>
      <w:r w:rsidR="00947B87">
        <w:rPr>
          <w:rFonts w:ascii="Calibri" w:eastAsia="Times New Roman" w:hAnsi="Calibri" w:cs="Calibri"/>
          <w:kern w:val="0"/>
          <w:sz w:val="22"/>
          <w:szCs w:val="22"/>
          <w14:ligatures w14:val="none"/>
        </w:rPr>
        <w:t xml:space="preserve">AMA Group has demonstrated that they </w:t>
      </w:r>
      <w:r w:rsidR="0042430F">
        <w:rPr>
          <w:rFonts w:ascii="Calibri" w:eastAsia="Times New Roman" w:hAnsi="Calibri" w:cs="Calibri"/>
          <w:kern w:val="0"/>
          <w:sz w:val="22"/>
          <w:szCs w:val="22"/>
          <w14:ligatures w14:val="none"/>
        </w:rPr>
        <w:t>are caring</w:t>
      </w:r>
      <w:r w:rsidR="00947B87">
        <w:rPr>
          <w:rFonts w:ascii="Calibri" w:eastAsia="Times New Roman" w:hAnsi="Calibri" w:cs="Calibri"/>
          <w:kern w:val="0"/>
          <w:sz w:val="22"/>
          <w:szCs w:val="22"/>
          <w14:ligatures w14:val="none"/>
        </w:rPr>
        <w:t xml:space="preserve"> for the environment by going above and beyond to be able to repair existing cars rather than more cars being bought in and the old cars being put into landfill. </w:t>
      </w:r>
    </w:p>
    <w:p w14:paraId="3023D446" w14:textId="77777777" w:rsidR="00947B87" w:rsidRPr="00947B87" w:rsidRDefault="00947B87" w:rsidP="005C0A94">
      <w:pPr>
        <w:spacing w:after="0" w:line="240" w:lineRule="auto"/>
        <w:rPr>
          <w:rFonts w:ascii="Calibri" w:eastAsia="Times New Roman" w:hAnsi="Calibri" w:cs="Calibri"/>
          <w:kern w:val="0"/>
          <w:sz w:val="22"/>
          <w:szCs w:val="22"/>
          <w14:ligatures w14:val="none"/>
        </w:rPr>
      </w:pPr>
    </w:p>
    <w:p w14:paraId="2B6A67BB" w14:textId="6EA066D9" w:rsidR="00E93C52" w:rsidRPr="005D381C" w:rsidRDefault="00B342B4" w:rsidP="005C0A94">
      <w:pPr>
        <w:spacing w:after="0" w:line="240" w:lineRule="auto"/>
        <w:rPr>
          <w:rFonts w:ascii="Calibri" w:eastAsia="Times New Roman" w:hAnsi="Calibri" w:cs="Calibri"/>
          <w:b/>
          <w:bCs/>
          <w:kern w:val="0"/>
          <w:sz w:val="22"/>
          <w:szCs w:val="22"/>
          <w:u w:val="single"/>
          <w14:ligatures w14:val="none"/>
        </w:rPr>
      </w:pPr>
      <w:r w:rsidRPr="005D381C">
        <w:rPr>
          <w:rFonts w:ascii="Calibri" w:eastAsia="Times New Roman" w:hAnsi="Calibri" w:cs="Calibri"/>
          <w:b/>
          <w:bCs/>
          <w:kern w:val="0"/>
          <w:sz w:val="22"/>
          <w:szCs w:val="22"/>
          <w:u w:val="single"/>
          <w14:ligatures w14:val="none"/>
        </w:rPr>
        <w:t xml:space="preserve">Sales Capabilities and </w:t>
      </w:r>
      <w:r w:rsidR="004C6C72" w:rsidRPr="005D381C">
        <w:rPr>
          <w:rFonts w:ascii="Calibri" w:eastAsia="Times New Roman" w:hAnsi="Calibri" w:cs="Calibri"/>
          <w:b/>
          <w:bCs/>
          <w:kern w:val="0"/>
          <w:sz w:val="22"/>
          <w:szCs w:val="22"/>
          <w:u w:val="single"/>
          <w14:ligatures w14:val="none"/>
        </w:rPr>
        <w:t>Leadership:</w:t>
      </w:r>
    </w:p>
    <w:p w14:paraId="5BEA8307" w14:textId="698DD5D6" w:rsidR="00724E35" w:rsidRDefault="00A36E54" w:rsidP="005C0A94">
      <w:pPr>
        <w:spacing w:after="0" w:line="240" w:lineRule="auto"/>
        <w:rPr>
          <w:rFonts w:ascii="Calibri" w:eastAsia="Times New Roman" w:hAnsi="Calibri" w:cs="Calibri"/>
          <w:kern w:val="0"/>
          <w:sz w:val="22"/>
          <w:szCs w:val="22"/>
          <w14:ligatures w14:val="none"/>
        </w:rPr>
      </w:pPr>
      <w:r>
        <w:rPr>
          <w:rFonts w:ascii="Calibri" w:eastAsia="Times New Roman" w:hAnsi="Calibri" w:cs="Calibri"/>
          <w:kern w:val="0"/>
          <w:sz w:val="22"/>
          <w:szCs w:val="22"/>
          <w14:ligatures w14:val="none"/>
        </w:rPr>
        <w:t xml:space="preserve">Leadership is held to be </w:t>
      </w:r>
      <w:r w:rsidR="00F03541">
        <w:rPr>
          <w:rFonts w:ascii="Calibri" w:eastAsia="Times New Roman" w:hAnsi="Calibri" w:cs="Calibri"/>
          <w:kern w:val="0"/>
          <w:sz w:val="22"/>
          <w:szCs w:val="22"/>
          <w14:ligatures w14:val="none"/>
        </w:rPr>
        <w:t xml:space="preserve">of a high standard for AMA Group. AMA Group </w:t>
      </w:r>
      <w:r w:rsidR="00417608">
        <w:rPr>
          <w:rFonts w:ascii="Calibri" w:eastAsia="Times New Roman" w:hAnsi="Calibri" w:cs="Calibri"/>
          <w:kern w:val="0"/>
          <w:sz w:val="22"/>
          <w:szCs w:val="22"/>
          <w14:ligatures w14:val="none"/>
        </w:rPr>
        <w:t xml:space="preserve">offer leadership development throughout the 2023 financial year, which further enhances AMA Group and the leadership behind the company and their operations. </w:t>
      </w:r>
      <w:r w:rsidR="00B221C5">
        <w:rPr>
          <w:rFonts w:ascii="Calibri" w:eastAsia="Times New Roman" w:hAnsi="Calibri" w:cs="Calibri"/>
          <w:kern w:val="0"/>
          <w:sz w:val="22"/>
          <w:szCs w:val="22"/>
          <w14:ligatures w14:val="none"/>
        </w:rPr>
        <w:t xml:space="preserve">AMA Group has a program specifically for leadership, The Frontline Leaders Program. The Frontline Leaders Program </w:t>
      </w:r>
      <w:r w:rsidR="00A76271">
        <w:rPr>
          <w:rFonts w:ascii="Calibri" w:eastAsia="Times New Roman" w:hAnsi="Calibri" w:cs="Calibri"/>
          <w:kern w:val="0"/>
          <w:sz w:val="22"/>
          <w:szCs w:val="22"/>
          <w14:ligatures w14:val="none"/>
        </w:rPr>
        <w:t>builds the foundations for leadership</w:t>
      </w:r>
      <w:r w:rsidR="005A0318">
        <w:rPr>
          <w:rFonts w:ascii="Calibri" w:eastAsia="Times New Roman" w:hAnsi="Calibri" w:cs="Calibri"/>
          <w:kern w:val="0"/>
          <w:sz w:val="22"/>
          <w:szCs w:val="22"/>
          <w14:ligatures w14:val="none"/>
        </w:rPr>
        <w:t xml:space="preserve"> which also enhances the capabilities of leadership with AMA Group. </w:t>
      </w:r>
      <w:r w:rsidR="0008611A">
        <w:rPr>
          <w:rFonts w:ascii="Calibri" w:eastAsia="Times New Roman" w:hAnsi="Calibri" w:cs="Calibri"/>
          <w:kern w:val="0"/>
          <w:sz w:val="22"/>
          <w:szCs w:val="22"/>
          <w14:ligatures w14:val="none"/>
        </w:rPr>
        <w:t xml:space="preserve">In 2023, 79 leaders were provided the opportunity to take part in the Frontline Leaders Programs. </w:t>
      </w:r>
    </w:p>
    <w:p w14:paraId="032FD398" w14:textId="77777777" w:rsidR="00E93C52" w:rsidRDefault="00E93C52" w:rsidP="005C0A94">
      <w:pPr>
        <w:spacing w:after="0" w:line="240" w:lineRule="auto"/>
        <w:rPr>
          <w:rFonts w:ascii="Calibri" w:eastAsia="Times New Roman" w:hAnsi="Calibri" w:cs="Calibri"/>
          <w:kern w:val="0"/>
          <w:sz w:val="22"/>
          <w:szCs w:val="22"/>
          <w14:ligatures w14:val="none"/>
        </w:rPr>
      </w:pPr>
    </w:p>
    <w:p w14:paraId="78776FF4" w14:textId="77777777" w:rsidR="00E93C52" w:rsidRDefault="00E93C52" w:rsidP="005C0A94">
      <w:pPr>
        <w:spacing w:after="0" w:line="240" w:lineRule="auto"/>
        <w:rPr>
          <w:rFonts w:ascii="Calibri" w:eastAsia="Times New Roman" w:hAnsi="Calibri" w:cs="Calibri"/>
          <w:kern w:val="0"/>
          <w:sz w:val="22"/>
          <w:szCs w:val="22"/>
          <w14:ligatures w14:val="none"/>
        </w:rPr>
      </w:pPr>
    </w:p>
    <w:p w14:paraId="03158FE3" w14:textId="77777777" w:rsidR="006523F1" w:rsidRDefault="006523F1" w:rsidP="005C0A94">
      <w:pPr>
        <w:spacing w:after="0" w:line="240" w:lineRule="auto"/>
        <w:rPr>
          <w:rFonts w:ascii="Calibri" w:eastAsia="Times New Roman" w:hAnsi="Calibri" w:cs="Calibri"/>
          <w:kern w:val="0"/>
          <w:sz w:val="22"/>
          <w:szCs w:val="22"/>
          <w14:ligatures w14:val="none"/>
        </w:rPr>
      </w:pPr>
    </w:p>
    <w:p w14:paraId="6F1650C7" w14:textId="77777777" w:rsidR="006523F1" w:rsidRDefault="006523F1" w:rsidP="005C0A94">
      <w:pPr>
        <w:spacing w:after="0" w:line="240" w:lineRule="auto"/>
        <w:rPr>
          <w:rFonts w:ascii="Calibri" w:eastAsia="Times New Roman" w:hAnsi="Calibri" w:cs="Calibri"/>
          <w:kern w:val="0"/>
          <w:sz w:val="22"/>
          <w:szCs w:val="22"/>
          <w14:ligatures w14:val="none"/>
        </w:rPr>
      </w:pPr>
    </w:p>
    <w:p w14:paraId="3549C113" w14:textId="77777777" w:rsidR="006523F1" w:rsidRDefault="006523F1" w:rsidP="005C0A94">
      <w:pPr>
        <w:spacing w:after="0" w:line="240" w:lineRule="auto"/>
        <w:rPr>
          <w:rFonts w:ascii="Calibri" w:eastAsia="Times New Roman" w:hAnsi="Calibri" w:cs="Calibri"/>
          <w:kern w:val="0"/>
          <w:sz w:val="22"/>
          <w:szCs w:val="22"/>
          <w14:ligatures w14:val="none"/>
        </w:rPr>
      </w:pPr>
    </w:p>
    <w:p w14:paraId="0E69554B" w14:textId="77777777" w:rsidR="006523F1" w:rsidRDefault="006523F1" w:rsidP="005C0A94">
      <w:pPr>
        <w:spacing w:after="0" w:line="240" w:lineRule="auto"/>
        <w:rPr>
          <w:rFonts w:ascii="Calibri" w:eastAsia="Times New Roman" w:hAnsi="Calibri" w:cs="Calibri"/>
          <w:kern w:val="0"/>
          <w:sz w:val="22"/>
          <w:szCs w:val="22"/>
          <w14:ligatures w14:val="none"/>
        </w:rPr>
      </w:pPr>
    </w:p>
    <w:p w14:paraId="7FF8177D" w14:textId="77777777" w:rsidR="006523F1" w:rsidRDefault="006523F1" w:rsidP="005C0A94">
      <w:pPr>
        <w:spacing w:after="0" w:line="240" w:lineRule="auto"/>
        <w:rPr>
          <w:rFonts w:ascii="Calibri" w:eastAsia="Times New Roman" w:hAnsi="Calibri" w:cs="Calibri"/>
          <w:kern w:val="0"/>
          <w:sz w:val="22"/>
          <w:szCs w:val="22"/>
          <w14:ligatures w14:val="none"/>
        </w:rPr>
      </w:pPr>
    </w:p>
    <w:p w14:paraId="7549ACC4" w14:textId="77777777" w:rsidR="006523F1" w:rsidRDefault="006523F1" w:rsidP="005C0A94">
      <w:pPr>
        <w:spacing w:after="0" w:line="240" w:lineRule="auto"/>
        <w:rPr>
          <w:rFonts w:ascii="Calibri" w:eastAsia="Times New Roman" w:hAnsi="Calibri" w:cs="Calibri"/>
          <w:kern w:val="0"/>
          <w:sz w:val="22"/>
          <w:szCs w:val="22"/>
          <w14:ligatures w14:val="none"/>
        </w:rPr>
      </w:pPr>
    </w:p>
    <w:p w14:paraId="0F2D5C09" w14:textId="77777777" w:rsidR="006523F1" w:rsidRDefault="006523F1" w:rsidP="005C0A94">
      <w:pPr>
        <w:spacing w:after="0" w:line="240" w:lineRule="auto"/>
        <w:rPr>
          <w:rFonts w:ascii="Calibri" w:eastAsia="Times New Roman" w:hAnsi="Calibri" w:cs="Calibri"/>
          <w:kern w:val="0"/>
          <w:sz w:val="22"/>
          <w:szCs w:val="22"/>
          <w14:ligatures w14:val="none"/>
        </w:rPr>
      </w:pPr>
    </w:p>
    <w:p w14:paraId="126F53B9" w14:textId="77777777" w:rsidR="006523F1" w:rsidRDefault="006523F1" w:rsidP="005C0A94">
      <w:pPr>
        <w:spacing w:after="0" w:line="240" w:lineRule="auto"/>
        <w:rPr>
          <w:rFonts w:ascii="Calibri" w:eastAsia="Times New Roman" w:hAnsi="Calibri" w:cs="Calibri"/>
          <w:kern w:val="0"/>
          <w:sz w:val="22"/>
          <w:szCs w:val="22"/>
          <w14:ligatures w14:val="none"/>
        </w:rPr>
      </w:pPr>
    </w:p>
    <w:p w14:paraId="111180CA" w14:textId="77777777" w:rsidR="006523F1" w:rsidRDefault="006523F1" w:rsidP="005C0A94">
      <w:pPr>
        <w:spacing w:after="0" w:line="240" w:lineRule="auto"/>
        <w:rPr>
          <w:rFonts w:ascii="Calibri" w:eastAsia="Times New Roman" w:hAnsi="Calibri" w:cs="Calibri"/>
          <w:kern w:val="0"/>
          <w:sz w:val="22"/>
          <w:szCs w:val="22"/>
          <w14:ligatures w14:val="none"/>
        </w:rPr>
      </w:pPr>
    </w:p>
    <w:p w14:paraId="2FA32165" w14:textId="77777777" w:rsidR="006523F1" w:rsidRDefault="006523F1" w:rsidP="005C0A94">
      <w:pPr>
        <w:spacing w:after="0" w:line="240" w:lineRule="auto"/>
        <w:rPr>
          <w:rFonts w:ascii="Calibri" w:eastAsia="Times New Roman" w:hAnsi="Calibri" w:cs="Calibri"/>
          <w:kern w:val="0"/>
          <w:sz w:val="22"/>
          <w:szCs w:val="22"/>
          <w14:ligatures w14:val="none"/>
        </w:rPr>
      </w:pPr>
    </w:p>
    <w:p w14:paraId="0CC77A64" w14:textId="77777777" w:rsidR="006523F1" w:rsidRDefault="006523F1" w:rsidP="005C0A94">
      <w:pPr>
        <w:spacing w:after="0" w:line="240" w:lineRule="auto"/>
        <w:rPr>
          <w:rFonts w:ascii="Calibri" w:eastAsia="Times New Roman" w:hAnsi="Calibri" w:cs="Calibri"/>
          <w:kern w:val="0"/>
          <w:sz w:val="22"/>
          <w:szCs w:val="22"/>
          <w14:ligatures w14:val="none"/>
        </w:rPr>
      </w:pPr>
    </w:p>
    <w:p w14:paraId="629A7C61" w14:textId="77777777" w:rsidR="006523F1" w:rsidRDefault="006523F1" w:rsidP="005C0A94">
      <w:pPr>
        <w:spacing w:after="0" w:line="240" w:lineRule="auto"/>
        <w:rPr>
          <w:rFonts w:ascii="Calibri" w:eastAsia="Times New Roman" w:hAnsi="Calibri" w:cs="Calibri"/>
          <w:kern w:val="0"/>
          <w:sz w:val="22"/>
          <w:szCs w:val="22"/>
          <w14:ligatures w14:val="none"/>
        </w:rPr>
      </w:pPr>
    </w:p>
    <w:p w14:paraId="03832D4F" w14:textId="77777777" w:rsidR="006523F1" w:rsidRDefault="006523F1" w:rsidP="005C0A94">
      <w:pPr>
        <w:spacing w:after="0" w:line="240" w:lineRule="auto"/>
        <w:rPr>
          <w:rFonts w:ascii="Calibri" w:eastAsia="Times New Roman" w:hAnsi="Calibri" w:cs="Calibri"/>
          <w:kern w:val="0"/>
          <w:sz w:val="22"/>
          <w:szCs w:val="22"/>
          <w14:ligatures w14:val="none"/>
        </w:rPr>
      </w:pPr>
    </w:p>
    <w:p w14:paraId="0DCF3727" w14:textId="77777777" w:rsidR="006523F1" w:rsidRDefault="006523F1" w:rsidP="005C0A94">
      <w:pPr>
        <w:spacing w:after="0" w:line="240" w:lineRule="auto"/>
        <w:rPr>
          <w:rFonts w:ascii="Calibri" w:eastAsia="Times New Roman" w:hAnsi="Calibri" w:cs="Calibri"/>
          <w:kern w:val="0"/>
          <w:sz w:val="22"/>
          <w:szCs w:val="22"/>
          <w14:ligatures w14:val="none"/>
        </w:rPr>
      </w:pPr>
    </w:p>
    <w:p w14:paraId="6C0DFE37" w14:textId="77777777" w:rsidR="00E93C52" w:rsidRDefault="00E93C52" w:rsidP="005C0A94">
      <w:pPr>
        <w:spacing w:after="0" w:line="240" w:lineRule="auto"/>
        <w:rPr>
          <w:rFonts w:ascii="Calibri" w:eastAsia="Times New Roman" w:hAnsi="Calibri" w:cs="Calibri"/>
          <w:kern w:val="0"/>
          <w:sz w:val="22"/>
          <w:szCs w:val="22"/>
          <w14:ligatures w14:val="none"/>
        </w:rPr>
      </w:pPr>
    </w:p>
    <w:p w14:paraId="5F081320" w14:textId="71134B7E" w:rsidR="00D82B07" w:rsidRDefault="00D82B07" w:rsidP="00D82B07">
      <w:pPr>
        <w:pStyle w:val="Heading2"/>
        <w:rPr>
          <w:rFonts w:ascii="Calibri" w:hAnsi="Calibri" w:cs="Calibri"/>
        </w:rPr>
      </w:pPr>
      <w:r w:rsidRPr="00DF2166">
        <w:rPr>
          <w:rFonts w:ascii="Calibri" w:hAnsi="Calibri" w:cs="Calibri"/>
        </w:rPr>
        <w:lastRenderedPageBreak/>
        <w:t xml:space="preserve">Assignment Step </w:t>
      </w:r>
      <w:r w:rsidR="005E6C88">
        <w:rPr>
          <w:rFonts w:ascii="Calibri" w:hAnsi="Calibri" w:cs="Calibri"/>
        </w:rPr>
        <w:t>5</w:t>
      </w:r>
      <w:r w:rsidRPr="00DF2166">
        <w:rPr>
          <w:rFonts w:ascii="Calibri" w:hAnsi="Calibri" w:cs="Calibri"/>
        </w:rPr>
        <w:t xml:space="preserve"> – </w:t>
      </w:r>
      <w:r>
        <w:rPr>
          <w:rFonts w:ascii="Calibri" w:hAnsi="Calibri" w:cs="Calibri"/>
        </w:rPr>
        <w:t xml:space="preserve">Forecasting </w:t>
      </w:r>
      <w:r w:rsidR="0000461D">
        <w:rPr>
          <w:rFonts w:ascii="Calibri" w:hAnsi="Calibri" w:cs="Calibri"/>
        </w:rPr>
        <w:t xml:space="preserve">the next five years the key accounting drivers of sales growth, profit margin, asset turnover and return on net operating </w:t>
      </w:r>
      <w:r w:rsidR="00F911D7">
        <w:rPr>
          <w:rFonts w:ascii="Calibri" w:hAnsi="Calibri" w:cs="Calibri"/>
        </w:rPr>
        <w:t>assets.</w:t>
      </w:r>
    </w:p>
    <w:p w14:paraId="7563C6C0" w14:textId="54C06580" w:rsidR="009D51A0" w:rsidRPr="009A7356" w:rsidRDefault="00A203D5" w:rsidP="00F911D7">
      <w:pPr>
        <w:rPr>
          <w:rFonts w:ascii="Calibri" w:hAnsi="Calibri" w:cs="Calibri"/>
          <w:sz w:val="22"/>
          <w:szCs w:val="22"/>
        </w:rPr>
      </w:pPr>
      <w:r w:rsidRPr="009A7356">
        <w:rPr>
          <w:rFonts w:ascii="Calibri" w:hAnsi="Calibri" w:cs="Calibri"/>
          <w:sz w:val="22"/>
          <w:szCs w:val="22"/>
        </w:rPr>
        <w:t xml:space="preserve">At </w:t>
      </w:r>
      <w:r w:rsidR="006523F1" w:rsidRPr="009A7356">
        <w:rPr>
          <w:rFonts w:ascii="Calibri" w:hAnsi="Calibri" w:cs="Calibri"/>
          <w:sz w:val="22"/>
          <w:szCs w:val="22"/>
        </w:rPr>
        <w:t>first,</w:t>
      </w:r>
      <w:r w:rsidRPr="009A7356">
        <w:rPr>
          <w:rFonts w:ascii="Calibri" w:hAnsi="Calibri" w:cs="Calibri"/>
          <w:sz w:val="22"/>
          <w:szCs w:val="22"/>
        </w:rPr>
        <w:t xml:space="preserve"> I was confused as to how we are expected to forecast so far in advance for a company where there are so many differing factors which could affect the overall operation of the firm. This step I believe was the hardest</w:t>
      </w:r>
      <w:r w:rsidR="004C2B9A" w:rsidRPr="009A7356">
        <w:rPr>
          <w:rFonts w:ascii="Calibri" w:hAnsi="Calibri" w:cs="Calibri"/>
          <w:sz w:val="22"/>
          <w:szCs w:val="22"/>
        </w:rPr>
        <w:t xml:space="preserve"> where I found myself questioning things like, where do I start, I don’t even know where to begin and I noticed myself procrastinating the assessment. When I noticed that I began procrastinating this assessment more each time I thought no, I need to get this done, the sooner I get it done the better it is for me to not worry about it and move onto my other university unit for exam study. I have found that this term has been quite dragged out with other factors of working full time, so many different parts of the assessments due at different times which was quite overwhelming to begin with but once I found my groove I was right. I also began the unit prior to the actual commencement of term which I believe helped me enormously </w:t>
      </w:r>
      <w:r w:rsidR="009D51A0" w:rsidRPr="009A7356">
        <w:rPr>
          <w:rFonts w:ascii="Calibri" w:hAnsi="Calibri" w:cs="Calibri"/>
          <w:sz w:val="22"/>
          <w:szCs w:val="22"/>
        </w:rPr>
        <w:t xml:space="preserve">due to other commitments, like working full time as an undergraduate accounting, other university units, and it being my final term of university studies, well for now anyways! </w:t>
      </w:r>
    </w:p>
    <w:p w14:paraId="7E24E293" w14:textId="5A4AE764" w:rsidR="00A35DAD" w:rsidRDefault="007C5863" w:rsidP="00F911D7">
      <w:pPr>
        <w:rPr>
          <w:rFonts w:ascii="Calibri" w:hAnsi="Calibri" w:cs="Calibri"/>
          <w:sz w:val="22"/>
          <w:szCs w:val="22"/>
        </w:rPr>
      </w:pPr>
      <w:r w:rsidRPr="009A7356">
        <w:rPr>
          <w:rFonts w:ascii="Calibri" w:hAnsi="Calibri" w:cs="Calibri"/>
          <w:sz w:val="22"/>
          <w:szCs w:val="22"/>
        </w:rPr>
        <w:t xml:space="preserve">I began forecasting my firms </w:t>
      </w:r>
      <w:r w:rsidR="00F9495F" w:rsidRPr="009A7356">
        <w:rPr>
          <w:rFonts w:ascii="Calibri" w:hAnsi="Calibri" w:cs="Calibri"/>
          <w:sz w:val="22"/>
          <w:szCs w:val="22"/>
        </w:rPr>
        <w:t xml:space="preserve">key accounting drivers by reading through the 2023 annual report to gain a better understanding of what the business is trying to achieve in the future and their goals and objectives. </w:t>
      </w:r>
      <w:r w:rsidR="007A6F7C" w:rsidRPr="009A7356">
        <w:rPr>
          <w:rFonts w:ascii="Calibri" w:hAnsi="Calibri" w:cs="Calibri"/>
          <w:sz w:val="22"/>
          <w:szCs w:val="22"/>
        </w:rPr>
        <w:t>After reading through the annual report for 2023 I noted that AMA Group are “</w:t>
      </w:r>
      <w:r w:rsidR="00FC1EE3" w:rsidRPr="009A7356">
        <w:rPr>
          <w:rFonts w:ascii="Calibri" w:hAnsi="Calibri" w:cs="Calibri"/>
          <w:sz w:val="22"/>
          <w:szCs w:val="22"/>
        </w:rPr>
        <w:t>preparing for profitable growth in line with the company’s strategic objectives and has observed strong trading results from May to August 2023, providing confidence in Financial Year ending 30 June 2024 guidance</w:t>
      </w:r>
      <w:r w:rsidR="007A6F7C" w:rsidRPr="009A7356">
        <w:rPr>
          <w:rFonts w:ascii="Calibri" w:hAnsi="Calibri" w:cs="Calibri"/>
          <w:sz w:val="22"/>
          <w:szCs w:val="22"/>
        </w:rPr>
        <w:t xml:space="preserve">” (AMA Group, 2023). </w:t>
      </w:r>
      <w:r w:rsidR="00E92785" w:rsidRPr="009A7356">
        <w:rPr>
          <w:rFonts w:ascii="Calibri" w:hAnsi="Calibri" w:cs="Calibri"/>
          <w:sz w:val="22"/>
          <w:szCs w:val="22"/>
        </w:rPr>
        <w:t xml:space="preserve">This assisting in determining some of the forecasting of the accounting drivers to take into consideration that AMA Group are intending and have shown between May to August of 2023 that they are </w:t>
      </w:r>
      <w:r w:rsidR="00A037E7" w:rsidRPr="009A7356">
        <w:rPr>
          <w:rFonts w:ascii="Calibri" w:hAnsi="Calibri" w:cs="Calibri"/>
          <w:sz w:val="22"/>
          <w:szCs w:val="22"/>
        </w:rPr>
        <w:t xml:space="preserve">preparing for profitability going forward. </w:t>
      </w:r>
      <w:r w:rsidR="00A43D57" w:rsidRPr="009A7356">
        <w:rPr>
          <w:rFonts w:ascii="Calibri" w:hAnsi="Calibri" w:cs="Calibri"/>
          <w:sz w:val="22"/>
          <w:szCs w:val="22"/>
        </w:rPr>
        <w:t xml:space="preserve">AMA Group also mentioned that due to ongoing inflation and other changes that are required to be recovered </w:t>
      </w:r>
      <w:r w:rsidR="00C675AD" w:rsidRPr="009A7356">
        <w:rPr>
          <w:rFonts w:ascii="Calibri" w:hAnsi="Calibri" w:cs="Calibri"/>
          <w:sz w:val="22"/>
          <w:szCs w:val="22"/>
        </w:rPr>
        <w:t xml:space="preserve">will result in the pricing to continue to remain a focus for the business. There is also expectations for expansion for the parts component of AMA Group with a focus based on aftermarket parts. </w:t>
      </w:r>
      <w:r w:rsidR="00361448" w:rsidRPr="009A7356">
        <w:rPr>
          <w:rFonts w:ascii="Calibri" w:hAnsi="Calibri" w:cs="Calibri"/>
          <w:sz w:val="22"/>
          <w:szCs w:val="22"/>
        </w:rPr>
        <w:t xml:space="preserve">Furthermore, AMA Group will be further utilising their </w:t>
      </w:r>
      <w:r w:rsidR="006D14C6" w:rsidRPr="009A7356">
        <w:rPr>
          <w:rFonts w:ascii="Calibri" w:hAnsi="Calibri" w:cs="Calibri"/>
          <w:sz w:val="22"/>
          <w:szCs w:val="22"/>
        </w:rPr>
        <w:t xml:space="preserve">infrastructure by using it for the growth in repair activities. Additionally, AMA Group </w:t>
      </w:r>
      <w:r w:rsidR="00C44A9C" w:rsidRPr="009A7356">
        <w:rPr>
          <w:rFonts w:ascii="Calibri" w:hAnsi="Calibri" w:cs="Calibri"/>
          <w:sz w:val="22"/>
          <w:szCs w:val="22"/>
        </w:rPr>
        <w:t xml:space="preserve">have as a priority in the 2024 Financial year that the residuals for some of their debts has been refinanced. </w:t>
      </w:r>
      <w:r w:rsidR="001F5FEA" w:rsidRPr="009A7356">
        <w:rPr>
          <w:rFonts w:ascii="Calibri" w:hAnsi="Calibri" w:cs="Calibri"/>
          <w:sz w:val="22"/>
          <w:szCs w:val="22"/>
        </w:rPr>
        <w:t xml:space="preserve">This information has been able to provide me with a foundation to base my forecasts on for </w:t>
      </w:r>
      <w:r w:rsidR="009A7356" w:rsidRPr="009A7356">
        <w:rPr>
          <w:rFonts w:ascii="Calibri" w:eastAsia="Times New Roman" w:hAnsi="Calibri" w:cs="Calibri"/>
          <w:kern w:val="0"/>
          <w:sz w:val="22"/>
          <w:szCs w:val="22"/>
          <w14:ligatures w14:val="none"/>
        </w:rPr>
        <w:t xml:space="preserve">AMA Group. </w:t>
      </w:r>
      <w:r w:rsidR="001861B2" w:rsidRPr="009A7356">
        <w:rPr>
          <w:rFonts w:ascii="Calibri" w:eastAsia="Times New Roman" w:hAnsi="Calibri" w:cs="Calibri"/>
          <w:kern w:val="0"/>
          <w:sz w:val="22"/>
          <w:szCs w:val="22"/>
          <w14:ligatures w14:val="none"/>
        </w:rPr>
        <w:t xml:space="preserve">Based on further research it is expected that the repair industry in Australia is expected to increase over the next five years, taking into effect from 2024 up to 2029. (IBIS World, 2024). </w:t>
      </w:r>
      <w:r w:rsidR="00C85B87" w:rsidRPr="009A7356">
        <w:rPr>
          <w:rFonts w:ascii="Calibri" w:eastAsia="Times New Roman" w:hAnsi="Calibri" w:cs="Calibri"/>
          <w:kern w:val="0"/>
          <w:sz w:val="22"/>
          <w:szCs w:val="22"/>
          <w14:ligatures w14:val="none"/>
        </w:rPr>
        <w:t>Based on the ratios calculated we can see that the sales growth has been a key contributor in assisting AMA Group to try and increase the firms profits even though the firm has resulted in losses for the last four years.</w:t>
      </w:r>
      <w:r w:rsidR="009A7356" w:rsidRPr="009A7356">
        <w:rPr>
          <w:rFonts w:ascii="Calibri" w:eastAsia="Times New Roman" w:hAnsi="Calibri" w:cs="Calibri"/>
          <w:kern w:val="0"/>
          <w:sz w:val="22"/>
          <w:szCs w:val="22"/>
          <w14:ligatures w14:val="none"/>
        </w:rPr>
        <w:t xml:space="preserve"> </w:t>
      </w:r>
      <w:r w:rsidR="009A7356" w:rsidRPr="009A7356">
        <w:rPr>
          <w:rFonts w:ascii="Calibri" w:hAnsi="Calibri" w:cs="Calibri"/>
          <w:sz w:val="22"/>
          <w:szCs w:val="22"/>
        </w:rPr>
        <w:t xml:space="preserve">Refer to the forecasting and valuation tabs in the attached spreadsheet. </w:t>
      </w:r>
    </w:p>
    <w:p w14:paraId="0DA879F9" w14:textId="77777777" w:rsidR="00E6613C" w:rsidRDefault="00E6613C" w:rsidP="00F911D7">
      <w:pPr>
        <w:rPr>
          <w:rFonts w:ascii="Calibri" w:hAnsi="Calibri" w:cs="Calibri"/>
          <w:sz w:val="22"/>
          <w:szCs w:val="22"/>
        </w:rPr>
      </w:pPr>
    </w:p>
    <w:p w14:paraId="4A38DCB2" w14:textId="77777777" w:rsidR="00E6613C" w:rsidRDefault="00E6613C" w:rsidP="00F911D7">
      <w:pPr>
        <w:rPr>
          <w:rFonts w:ascii="Calibri" w:hAnsi="Calibri" w:cs="Calibri"/>
          <w:sz w:val="22"/>
          <w:szCs w:val="22"/>
        </w:rPr>
      </w:pPr>
    </w:p>
    <w:p w14:paraId="3A5F7CD2" w14:textId="77777777" w:rsidR="00E6613C" w:rsidRDefault="00E6613C" w:rsidP="00F911D7">
      <w:pPr>
        <w:rPr>
          <w:rFonts w:ascii="Calibri" w:hAnsi="Calibri" w:cs="Calibri"/>
          <w:sz w:val="22"/>
          <w:szCs w:val="22"/>
        </w:rPr>
      </w:pPr>
    </w:p>
    <w:p w14:paraId="66F893DC" w14:textId="77777777" w:rsidR="00E6613C" w:rsidRDefault="00E6613C" w:rsidP="00F911D7">
      <w:pPr>
        <w:rPr>
          <w:rFonts w:ascii="Calibri" w:hAnsi="Calibri" w:cs="Calibri"/>
          <w:sz w:val="22"/>
          <w:szCs w:val="22"/>
        </w:rPr>
      </w:pPr>
    </w:p>
    <w:p w14:paraId="6BA37B93" w14:textId="77304987" w:rsidR="00E6613C" w:rsidRPr="00090BED" w:rsidRDefault="00DD1049" w:rsidP="00F911D7">
      <w:pPr>
        <w:rPr>
          <w:rFonts w:ascii="Calibri" w:hAnsi="Calibri" w:cs="Calibri"/>
          <w:b/>
          <w:bCs/>
          <w:sz w:val="22"/>
          <w:szCs w:val="22"/>
          <w:u w:val="single"/>
        </w:rPr>
      </w:pPr>
      <w:r w:rsidRPr="00090BED">
        <w:rPr>
          <w:rFonts w:ascii="Calibri" w:hAnsi="Calibri" w:cs="Calibri"/>
          <w:b/>
          <w:bCs/>
          <w:sz w:val="22"/>
          <w:szCs w:val="22"/>
          <w:u w:val="single"/>
        </w:rPr>
        <w:lastRenderedPageBreak/>
        <w:t>Summary of learning experience:</w:t>
      </w:r>
    </w:p>
    <w:p w14:paraId="16B062F3" w14:textId="5C5C658F" w:rsidR="00DD1049" w:rsidRDefault="00DD1049" w:rsidP="00F911D7">
      <w:pPr>
        <w:rPr>
          <w:rFonts w:ascii="Calibri" w:hAnsi="Calibri" w:cs="Calibri"/>
          <w:sz w:val="22"/>
          <w:szCs w:val="22"/>
        </w:rPr>
      </w:pPr>
      <w:r>
        <w:rPr>
          <w:rFonts w:ascii="Calibri" w:hAnsi="Calibri" w:cs="Calibri"/>
          <w:sz w:val="22"/>
          <w:szCs w:val="22"/>
        </w:rPr>
        <w:t xml:space="preserve">I found this unit quite interesting. It was great to have the assessment 1 to give us a refresh on what we had previously learnt as I had forgotten a fair </w:t>
      </w:r>
      <w:r w:rsidR="00090BED">
        <w:rPr>
          <w:rFonts w:ascii="Calibri" w:hAnsi="Calibri" w:cs="Calibri"/>
          <w:sz w:val="22"/>
          <w:szCs w:val="22"/>
        </w:rPr>
        <w:t>bit,</w:t>
      </w:r>
      <w:r>
        <w:rPr>
          <w:rFonts w:ascii="Calibri" w:hAnsi="Calibri" w:cs="Calibri"/>
          <w:sz w:val="22"/>
          <w:szCs w:val="22"/>
        </w:rPr>
        <w:t xml:space="preserve"> but it was great to rejog my mind again. Once I was into the </w:t>
      </w:r>
      <w:r w:rsidR="00090BED">
        <w:rPr>
          <w:rFonts w:ascii="Calibri" w:hAnsi="Calibri" w:cs="Calibri"/>
          <w:sz w:val="22"/>
          <w:szCs w:val="22"/>
        </w:rPr>
        <w:t>assessment,</w:t>
      </w:r>
      <w:r>
        <w:rPr>
          <w:rFonts w:ascii="Calibri" w:hAnsi="Calibri" w:cs="Calibri"/>
          <w:sz w:val="22"/>
          <w:szCs w:val="22"/>
        </w:rPr>
        <w:t xml:space="preserve"> I remembered it and continued to conquer through the assessments. </w:t>
      </w:r>
    </w:p>
    <w:p w14:paraId="765C8704" w14:textId="3D465E21" w:rsidR="00BB302E" w:rsidRDefault="00DD1049" w:rsidP="00F911D7">
      <w:pPr>
        <w:rPr>
          <w:rFonts w:ascii="Calibri" w:hAnsi="Calibri" w:cs="Calibri"/>
          <w:sz w:val="22"/>
          <w:szCs w:val="22"/>
        </w:rPr>
      </w:pPr>
      <w:r>
        <w:rPr>
          <w:rFonts w:ascii="Calibri" w:hAnsi="Calibri" w:cs="Calibri"/>
          <w:sz w:val="22"/>
          <w:szCs w:val="22"/>
        </w:rPr>
        <w:t xml:space="preserve">I found the various </w:t>
      </w:r>
      <w:r w:rsidR="00A42099">
        <w:rPr>
          <w:rFonts w:ascii="Calibri" w:hAnsi="Calibri" w:cs="Calibri"/>
          <w:sz w:val="22"/>
          <w:szCs w:val="22"/>
        </w:rPr>
        <w:t xml:space="preserve">due dates quite overwhelming with KCQ’s due different dates and all split into different steps and having </w:t>
      </w:r>
      <w:r w:rsidR="00090BED">
        <w:rPr>
          <w:rFonts w:ascii="Calibri" w:hAnsi="Calibri" w:cs="Calibri"/>
          <w:sz w:val="22"/>
          <w:szCs w:val="22"/>
        </w:rPr>
        <w:t>Peer wise</w:t>
      </w:r>
      <w:r w:rsidR="00A42099">
        <w:rPr>
          <w:rFonts w:ascii="Calibri" w:hAnsi="Calibri" w:cs="Calibri"/>
          <w:sz w:val="22"/>
          <w:szCs w:val="22"/>
        </w:rPr>
        <w:t xml:space="preserve"> due in between it all, however I was very glad that I started the unit content prior to the term commencing otherwise I would have been struggling to get it all done as I was able to have a lot done prior to the commencement of the term. This allowed me to work further on the bigger components of the assessments rather than all the littler bits that I had done prior to the commencement of term. </w:t>
      </w:r>
      <w:r w:rsidR="007A6570">
        <w:rPr>
          <w:rFonts w:ascii="Calibri" w:hAnsi="Calibri" w:cs="Calibri"/>
          <w:sz w:val="22"/>
          <w:szCs w:val="22"/>
        </w:rPr>
        <w:t xml:space="preserve">I did find with the KCQ’s the time allocated did not seem to be enough for me, I am a bit of a slow reader and sometimes </w:t>
      </w:r>
      <w:r w:rsidR="00090BED">
        <w:rPr>
          <w:rFonts w:ascii="Calibri" w:hAnsi="Calibri" w:cs="Calibri"/>
          <w:sz w:val="22"/>
          <w:szCs w:val="22"/>
        </w:rPr>
        <w:t>must</w:t>
      </w:r>
      <w:r w:rsidR="007A6570">
        <w:rPr>
          <w:rFonts w:ascii="Calibri" w:hAnsi="Calibri" w:cs="Calibri"/>
          <w:sz w:val="22"/>
          <w:szCs w:val="22"/>
        </w:rPr>
        <w:t xml:space="preserve"> go back over the readings as I have trouble sometimes comprehending different concepts. I found the entering in of financial statements, restating the financial statements and ratios quite good as a refresher. I do wish that the companies were released to us at the start of the term on day one as this would allow us to get further ahead as I know a lot of my </w:t>
      </w:r>
      <w:r w:rsidR="00090BED">
        <w:rPr>
          <w:rFonts w:ascii="Calibri" w:hAnsi="Calibri" w:cs="Calibri"/>
          <w:sz w:val="22"/>
          <w:szCs w:val="22"/>
        </w:rPr>
        <w:t>peer’s</w:t>
      </w:r>
      <w:r w:rsidR="007A6570">
        <w:rPr>
          <w:rFonts w:ascii="Calibri" w:hAnsi="Calibri" w:cs="Calibri"/>
          <w:sz w:val="22"/>
          <w:szCs w:val="22"/>
        </w:rPr>
        <w:t xml:space="preserve"> work and have other commitments. I know I found it difficult at times with working full time, just moved out of home, undertaking another university unit and it also being my final term which made it a little bit harder as I can see the light at the end of the tunnel but not quite there yet. </w:t>
      </w:r>
      <w:r w:rsidR="00BC3244">
        <w:rPr>
          <w:rFonts w:ascii="Calibri" w:hAnsi="Calibri" w:cs="Calibri"/>
          <w:sz w:val="22"/>
          <w:szCs w:val="22"/>
        </w:rPr>
        <w:t xml:space="preserve">I found the forecasting of my firm very difficult. I watched the videos on tips and other </w:t>
      </w:r>
      <w:r w:rsidR="00090BED">
        <w:rPr>
          <w:rFonts w:ascii="Calibri" w:hAnsi="Calibri" w:cs="Calibri"/>
          <w:sz w:val="22"/>
          <w:szCs w:val="22"/>
        </w:rPr>
        <w:t>YouTube</w:t>
      </w:r>
      <w:r w:rsidR="00BC3244">
        <w:rPr>
          <w:rFonts w:ascii="Calibri" w:hAnsi="Calibri" w:cs="Calibri"/>
          <w:sz w:val="22"/>
          <w:szCs w:val="22"/>
        </w:rPr>
        <w:t xml:space="preserve"> videos however the videos for the tips for forecasting was simply where to fill in the spreadsheet rather than actually helping with the calculation side of the equation. </w:t>
      </w:r>
    </w:p>
    <w:p w14:paraId="6B2DAC42" w14:textId="196E7E30" w:rsidR="00BB302E" w:rsidRDefault="00BB302E" w:rsidP="00F911D7">
      <w:pPr>
        <w:rPr>
          <w:rFonts w:ascii="Calibri" w:hAnsi="Calibri" w:cs="Calibri"/>
          <w:sz w:val="22"/>
          <w:szCs w:val="22"/>
        </w:rPr>
      </w:pPr>
      <w:r>
        <w:rPr>
          <w:rFonts w:ascii="Calibri" w:hAnsi="Calibri" w:cs="Calibri"/>
          <w:sz w:val="22"/>
          <w:szCs w:val="22"/>
        </w:rPr>
        <w:t xml:space="preserve">I did mention this in prior conversations however I did find the interaction with peers to be quite poor especially compared to other units as since this unit we need to be able to interact with peers to be able to gain our full marks potential it was quite hard at times especially since I was doing my assessments a bit ahead of others, however thankfully for Emily Brotherton I was able to have some sort of conversations around the assessments and thoughts about the sections, otherwise I would not have much in the grading component for peer interactions. </w:t>
      </w:r>
      <w:r w:rsidR="008309CE">
        <w:rPr>
          <w:rFonts w:ascii="Calibri" w:hAnsi="Calibri" w:cs="Calibri"/>
          <w:sz w:val="22"/>
          <w:szCs w:val="22"/>
        </w:rPr>
        <w:t xml:space="preserve">I have had hardly any interactions on my blog, I think only one of my peers has </w:t>
      </w:r>
      <w:r w:rsidR="00090BED">
        <w:rPr>
          <w:rFonts w:ascii="Calibri" w:hAnsi="Calibri" w:cs="Calibri"/>
          <w:sz w:val="22"/>
          <w:szCs w:val="22"/>
        </w:rPr>
        <w:t>commented</w:t>
      </w:r>
      <w:r w:rsidR="008309CE">
        <w:rPr>
          <w:rFonts w:ascii="Calibri" w:hAnsi="Calibri" w:cs="Calibri"/>
          <w:sz w:val="22"/>
          <w:szCs w:val="22"/>
        </w:rPr>
        <w:t xml:space="preserve"> on my blog and that it quite poor for the number of peers in the unit. </w:t>
      </w:r>
      <w:r w:rsidR="00EA132D">
        <w:rPr>
          <w:rFonts w:ascii="Calibri" w:hAnsi="Calibri" w:cs="Calibri"/>
          <w:sz w:val="22"/>
          <w:szCs w:val="22"/>
        </w:rPr>
        <w:t xml:space="preserve">Hardly anyone used the unit </w:t>
      </w:r>
      <w:r w:rsidR="00090BED">
        <w:rPr>
          <w:rFonts w:ascii="Calibri" w:hAnsi="Calibri" w:cs="Calibri"/>
          <w:sz w:val="22"/>
          <w:szCs w:val="22"/>
        </w:rPr>
        <w:t>Facebook</w:t>
      </w:r>
      <w:r w:rsidR="00EA132D">
        <w:rPr>
          <w:rFonts w:ascii="Calibri" w:hAnsi="Calibri" w:cs="Calibri"/>
          <w:sz w:val="22"/>
          <w:szCs w:val="22"/>
        </w:rPr>
        <w:t xml:space="preserve"> page through the unit as well. </w:t>
      </w:r>
    </w:p>
    <w:p w14:paraId="762D54F5" w14:textId="1D051DF7" w:rsidR="00090BED" w:rsidRPr="009A7356" w:rsidRDefault="00090BED" w:rsidP="00F911D7">
      <w:pPr>
        <w:rPr>
          <w:rFonts w:ascii="Calibri" w:hAnsi="Calibri" w:cs="Calibri"/>
          <w:sz w:val="22"/>
          <w:szCs w:val="22"/>
        </w:rPr>
      </w:pPr>
      <w:r>
        <w:rPr>
          <w:rFonts w:ascii="Calibri" w:hAnsi="Calibri" w:cs="Calibri"/>
          <w:sz w:val="22"/>
          <w:szCs w:val="22"/>
        </w:rPr>
        <w:t xml:space="preserve">Overall, I did enjoy this unit especially being one of my final units in my final term at university. </w:t>
      </w:r>
      <w:r w:rsidR="007B532E">
        <w:rPr>
          <w:rFonts w:ascii="Calibri" w:hAnsi="Calibri" w:cs="Calibri"/>
          <w:sz w:val="22"/>
          <w:szCs w:val="22"/>
        </w:rPr>
        <w:t xml:space="preserve">I have always enjoyed units with Martin Turner as if you have a question, you are able to ask </w:t>
      </w:r>
      <w:r w:rsidR="007F79F2">
        <w:rPr>
          <w:rFonts w:ascii="Calibri" w:hAnsi="Calibri" w:cs="Calibri"/>
          <w:sz w:val="22"/>
          <w:szCs w:val="22"/>
        </w:rPr>
        <w:t>freely,</w:t>
      </w:r>
      <w:r w:rsidR="007B532E">
        <w:rPr>
          <w:rFonts w:ascii="Calibri" w:hAnsi="Calibri" w:cs="Calibri"/>
          <w:sz w:val="22"/>
          <w:szCs w:val="22"/>
        </w:rPr>
        <w:t xml:space="preserve"> and he will assist at his earliest convenience to be able to allow me to follow on with my assessment. I was so glad and thankful that I decided to start working on the unit prior to the commencement of the term. </w:t>
      </w:r>
    </w:p>
    <w:p w14:paraId="0B332607" w14:textId="77777777" w:rsidR="00A35DAD" w:rsidRDefault="00A35DAD" w:rsidP="00F911D7"/>
    <w:p w14:paraId="3B390AB1" w14:textId="77777777" w:rsidR="006523F1" w:rsidRDefault="006523F1" w:rsidP="00F911D7"/>
    <w:p w14:paraId="62A2B28F" w14:textId="77777777" w:rsidR="006523F1" w:rsidRDefault="006523F1" w:rsidP="00F911D7"/>
    <w:p w14:paraId="1BB48861" w14:textId="77777777" w:rsidR="006523F1" w:rsidRDefault="006523F1" w:rsidP="00F911D7"/>
    <w:p w14:paraId="7BA0E405" w14:textId="77777777" w:rsidR="007B532E" w:rsidRPr="00F911D7" w:rsidRDefault="007B532E" w:rsidP="00F911D7"/>
    <w:p w14:paraId="2DC6992E" w14:textId="3AEBB216" w:rsidR="00F911D7" w:rsidRDefault="00F911D7" w:rsidP="00F911D7">
      <w:pPr>
        <w:pStyle w:val="Heading2"/>
        <w:rPr>
          <w:rFonts w:ascii="Calibri" w:hAnsi="Calibri" w:cs="Calibri"/>
        </w:rPr>
      </w:pPr>
      <w:r w:rsidRPr="00DF2166">
        <w:rPr>
          <w:rFonts w:ascii="Calibri" w:hAnsi="Calibri" w:cs="Calibri"/>
        </w:rPr>
        <w:lastRenderedPageBreak/>
        <w:t xml:space="preserve">Assignment Step </w:t>
      </w:r>
      <w:r>
        <w:rPr>
          <w:rFonts w:ascii="Calibri" w:hAnsi="Calibri" w:cs="Calibri"/>
        </w:rPr>
        <w:t>6 - Feedback</w:t>
      </w:r>
    </w:p>
    <w:p w14:paraId="77ED2096" w14:textId="1B44E0D3" w:rsidR="00D82B07" w:rsidRPr="002561A3" w:rsidRDefault="00BB4146" w:rsidP="00E56CD1">
      <w:pPr>
        <w:rPr>
          <w:rFonts w:ascii="Calibri" w:hAnsi="Calibri" w:cs="Calibri"/>
          <w:b/>
          <w:bCs/>
          <w:sz w:val="22"/>
          <w:szCs w:val="22"/>
        </w:rPr>
      </w:pPr>
      <w:r w:rsidRPr="002561A3">
        <w:rPr>
          <w:rFonts w:ascii="Calibri" w:hAnsi="Calibri" w:cs="Calibri"/>
          <w:b/>
          <w:bCs/>
          <w:sz w:val="22"/>
          <w:szCs w:val="22"/>
        </w:rPr>
        <w:t>Feedback I provided to peers:</w:t>
      </w:r>
    </w:p>
    <w:p w14:paraId="73EA89B4" w14:textId="38D2E575" w:rsidR="00BB4146" w:rsidRDefault="00BB4146" w:rsidP="00E56CD1">
      <w:pPr>
        <w:rPr>
          <w:rFonts w:ascii="Calibri" w:hAnsi="Calibri" w:cs="Calibri"/>
          <w:sz w:val="22"/>
          <w:szCs w:val="22"/>
        </w:rPr>
      </w:pPr>
      <w:r>
        <w:rPr>
          <w:rFonts w:ascii="Calibri" w:hAnsi="Calibri" w:cs="Calibri"/>
          <w:sz w:val="22"/>
          <w:szCs w:val="22"/>
        </w:rPr>
        <w:t xml:space="preserve">I was fortunate enough to be able to review Emily Brotherton’s assessment again. I reviewed her assessment 1 which I believe was to a very high </w:t>
      </w:r>
      <w:r w:rsidR="006523F1">
        <w:rPr>
          <w:rFonts w:ascii="Calibri" w:hAnsi="Calibri" w:cs="Calibri"/>
          <w:sz w:val="22"/>
          <w:szCs w:val="22"/>
        </w:rPr>
        <w:t>standard,</w:t>
      </w:r>
      <w:r>
        <w:rPr>
          <w:rFonts w:ascii="Calibri" w:hAnsi="Calibri" w:cs="Calibri"/>
          <w:sz w:val="22"/>
          <w:szCs w:val="22"/>
        </w:rPr>
        <w:t xml:space="preserve"> so I was thrilled to see how she went for assessment 2. The feedback I provided to Emily was: </w:t>
      </w:r>
    </w:p>
    <w:p w14:paraId="1DFB6FEE" w14:textId="77777777" w:rsidR="006523F1" w:rsidRPr="001B16CC" w:rsidRDefault="006523F1" w:rsidP="006523F1">
      <w:pPr>
        <w:tabs>
          <w:tab w:val="left" w:pos="5387"/>
        </w:tabs>
        <w:spacing w:before="120" w:after="120"/>
        <w:ind w:left="1440" w:right="-340" w:hanging="1440"/>
        <w:jc w:val="both"/>
        <w:rPr>
          <w:rFonts w:ascii="Calibri" w:hAnsi="Calibri" w:cs="Calibri"/>
          <w:b/>
          <w:sz w:val="6"/>
        </w:rPr>
      </w:pPr>
      <w:r w:rsidRPr="001B16CC">
        <w:rPr>
          <w:rFonts w:ascii="Calibri" w:hAnsi="Calibri" w:cs="Calibri"/>
          <w:b/>
          <w:u w:val="single"/>
        </w:rPr>
        <w:t>Feedback To:</w:t>
      </w:r>
      <w:r>
        <w:rPr>
          <w:rFonts w:ascii="Calibri" w:hAnsi="Calibri" w:cs="Calibri"/>
          <w:b/>
          <w:u w:val="single"/>
        </w:rPr>
        <w:t xml:space="preserve">   Emily Brotherton                              </w:t>
      </w:r>
      <w:r w:rsidRPr="001B16CC">
        <w:rPr>
          <w:rFonts w:ascii="Calibri" w:hAnsi="Calibri" w:cs="Calibri"/>
          <w:b/>
          <w:u w:val="single"/>
        </w:rPr>
        <w:t xml:space="preserve"> </w:t>
      </w:r>
      <w:r w:rsidRPr="001B16CC">
        <w:rPr>
          <w:rFonts w:ascii="Calibri" w:hAnsi="Calibri" w:cs="Calibri"/>
          <w:b/>
          <w:sz w:val="2"/>
          <w:u w:val="single"/>
        </w:rPr>
        <w:t>.</w:t>
      </w:r>
      <w:r w:rsidRPr="001B16CC">
        <w:rPr>
          <w:rFonts w:ascii="Calibri" w:hAnsi="Calibri" w:cs="Calibri"/>
          <w:b/>
          <w:sz w:val="6"/>
        </w:rPr>
        <w:t xml:space="preserve"> </w:t>
      </w:r>
    </w:p>
    <w:p w14:paraId="5201BDAC" w14:textId="77777777" w:rsidR="006523F1" w:rsidRPr="001B16CC" w:rsidRDefault="006523F1" w:rsidP="006523F1">
      <w:pPr>
        <w:tabs>
          <w:tab w:val="left" w:pos="5387"/>
        </w:tabs>
        <w:spacing w:before="120"/>
        <w:ind w:left="1440" w:right="-341"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5670"/>
      </w:tblGrid>
      <w:tr w:rsidR="006523F1" w:rsidRPr="001B16CC" w14:paraId="08EE72C3" w14:textId="77777777" w:rsidTr="00580BAE">
        <w:tc>
          <w:tcPr>
            <w:tcW w:w="3828" w:type="dxa"/>
            <w:tcBorders>
              <w:bottom w:val="single" w:sz="4" w:space="0" w:color="auto"/>
            </w:tcBorders>
            <w:shd w:val="clear" w:color="auto" w:fill="auto"/>
          </w:tcPr>
          <w:p w14:paraId="27D662E0" w14:textId="77777777" w:rsidR="006523F1" w:rsidRPr="001B16CC" w:rsidRDefault="006523F1" w:rsidP="00580BAE">
            <w:pPr>
              <w:widowControl w:val="0"/>
              <w:tabs>
                <w:tab w:val="left" w:pos="5387"/>
              </w:tabs>
              <w:spacing w:before="120"/>
              <w:ind w:right="-341"/>
              <w:jc w:val="both"/>
              <w:rPr>
                <w:rFonts w:ascii="Calibri" w:hAnsi="Calibri" w:cs="Calibri"/>
                <w:b/>
              </w:rPr>
            </w:pPr>
          </w:p>
        </w:tc>
        <w:tc>
          <w:tcPr>
            <w:tcW w:w="5670" w:type="dxa"/>
            <w:shd w:val="clear" w:color="auto" w:fill="auto"/>
          </w:tcPr>
          <w:p w14:paraId="669BFAB9" w14:textId="77777777" w:rsidR="006523F1" w:rsidRPr="001B16CC" w:rsidRDefault="006523F1" w:rsidP="00580BAE">
            <w:pPr>
              <w:widowControl w:val="0"/>
              <w:tabs>
                <w:tab w:val="left" w:pos="5387"/>
              </w:tabs>
              <w:spacing w:before="120"/>
              <w:ind w:right="-341"/>
              <w:rPr>
                <w:rFonts w:ascii="Calibri" w:hAnsi="Calibri" w:cs="Calibri"/>
                <w:b/>
              </w:rPr>
            </w:pPr>
            <w:r w:rsidRPr="001B16CC">
              <w:rPr>
                <w:rFonts w:ascii="Calibri" w:hAnsi="Calibri" w:cs="Calibri"/>
                <w:b/>
              </w:rPr>
              <w:t>My Comments</w:t>
            </w:r>
          </w:p>
        </w:tc>
      </w:tr>
      <w:tr w:rsidR="006523F1" w:rsidRPr="001B16CC" w14:paraId="2F862525" w14:textId="77777777" w:rsidTr="00580BAE">
        <w:tc>
          <w:tcPr>
            <w:tcW w:w="3828" w:type="dxa"/>
            <w:tcBorders>
              <w:top w:val="single" w:sz="4" w:space="0" w:color="auto"/>
              <w:left w:val="single" w:sz="4" w:space="0" w:color="auto"/>
              <w:bottom w:val="nil"/>
              <w:right w:val="single" w:sz="4" w:space="0" w:color="auto"/>
            </w:tcBorders>
            <w:shd w:val="clear" w:color="auto" w:fill="auto"/>
          </w:tcPr>
          <w:p w14:paraId="3EB5575D" w14:textId="77777777" w:rsidR="006523F1" w:rsidRPr="001B16CC" w:rsidRDefault="006523F1" w:rsidP="00580BAE">
            <w:pPr>
              <w:widowControl w:val="0"/>
              <w:tabs>
                <w:tab w:val="left" w:pos="5387"/>
              </w:tabs>
              <w:spacing w:before="120"/>
              <w:ind w:right="-341"/>
              <w:jc w:val="both"/>
              <w:rPr>
                <w:rFonts w:ascii="Calibri" w:hAnsi="Calibri" w:cs="Calibri"/>
                <w:b/>
              </w:rPr>
            </w:pPr>
            <w:r>
              <w:rPr>
                <w:rFonts w:ascii="Calibri" w:hAnsi="Calibri" w:cs="Calibri"/>
                <w:b/>
              </w:rPr>
              <w:t>Step 3</w:t>
            </w:r>
          </w:p>
        </w:tc>
        <w:tc>
          <w:tcPr>
            <w:tcW w:w="5670" w:type="dxa"/>
            <w:vMerge w:val="restart"/>
            <w:tcBorders>
              <w:left w:val="single" w:sz="4" w:space="0" w:color="auto"/>
            </w:tcBorders>
            <w:shd w:val="clear" w:color="auto" w:fill="auto"/>
          </w:tcPr>
          <w:p w14:paraId="4DE57149" w14:textId="77777777" w:rsidR="006523F1" w:rsidRPr="001A7151" w:rsidRDefault="006523F1" w:rsidP="00580BAE">
            <w:pPr>
              <w:widowControl w:val="0"/>
              <w:tabs>
                <w:tab w:val="left" w:pos="5387"/>
              </w:tabs>
              <w:spacing w:before="120" w:after="120"/>
              <w:ind w:right="-340"/>
              <w:rPr>
                <w:rFonts w:ascii="Calibri" w:hAnsi="Calibri" w:cs="Calibri"/>
                <w:bCs/>
                <w:sz w:val="22"/>
              </w:rPr>
            </w:pPr>
            <w:r w:rsidRPr="001A7151">
              <w:rPr>
                <w:rFonts w:ascii="Calibri" w:hAnsi="Calibri" w:cs="Calibri"/>
                <w:bCs/>
                <w:sz w:val="22"/>
              </w:rPr>
              <w:t xml:space="preserve">You have done a great job in providing your reflection on your blog. </w:t>
            </w:r>
          </w:p>
          <w:p w14:paraId="7637E9F0" w14:textId="77777777" w:rsidR="006523F1" w:rsidRPr="001A7151" w:rsidRDefault="006523F1" w:rsidP="00580BAE">
            <w:pPr>
              <w:widowControl w:val="0"/>
              <w:tabs>
                <w:tab w:val="left" w:pos="5387"/>
              </w:tabs>
              <w:spacing w:before="120" w:after="120"/>
              <w:ind w:right="-340"/>
              <w:rPr>
                <w:rFonts w:ascii="Calibri" w:hAnsi="Calibri" w:cs="Calibri"/>
                <w:bCs/>
                <w:sz w:val="22"/>
              </w:rPr>
            </w:pPr>
            <w:r w:rsidRPr="001A7151">
              <w:rPr>
                <w:rFonts w:ascii="Calibri" w:hAnsi="Calibri" w:cs="Calibri"/>
                <w:bCs/>
                <w:sz w:val="22"/>
              </w:rPr>
              <w:t xml:space="preserve">I would recommend going into more detail about the ratios individually, like what do they illustrate, or not illustrate, what is their purpose and how it relates to the overall performance of Alexium. </w:t>
            </w:r>
          </w:p>
          <w:p w14:paraId="5A169605" w14:textId="77777777" w:rsidR="006523F1" w:rsidRPr="001B16CC" w:rsidRDefault="006523F1" w:rsidP="00580BAE">
            <w:pPr>
              <w:widowControl w:val="0"/>
              <w:tabs>
                <w:tab w:val="left" w:pos="5387"/>
              </w:tabs>
              <w:spacing w:before="120" w:after="120"/>
              <w:ind w:right="-340"/>
              <w:rPr>
                <w:rFonts w:ascii="Calibri" w:hAnsi="Calibri" w:cs="Calibri"/>
                <w:b/>
                <w:sz w:val="22"/>
              </w:rPr>
            </w:pPr>
            <w:r w:rsidRPr="001A7151">
              <w:rPr>
                <w:rFonts w:ascii="Calibri" w:hAnsi="Calibri" w:cs="Calibri"/>
                <w:bCs/>
                <w:sz w:val="22"/>
              </w:rPr>
              <w:t>You have identified Alexium’s accounting drivers and gone into great detail.</w:t>
            </w:r>
            <w:r>
              <w:rPr>
                <w:rFonts w:ascii="Calibri" w:hAnsi="Calibri" w:cs="Calibri"/>
                <w:b/>
                <w:sz w:val="22"/>
              </w:rPr>
              <w:t xml:space="preserve"> </w:t>
            </w:r>
          </w:p>
        </w:tc>
      </w:tr>
      <w:tr w:rsidR="006523F1" w:rsidRPr="001B16CC" w14:paraId="37675661" w14:textId="77777777" w:rsidTr="00580BAE">
        <w:tc>
          <w:tcPr>
            <w:tcW w:w="3828" w:type="dxa"/>
            <w:tcBorders>
              <w:top w:val="nil"/>
              <w:left w:val="single" w:sz="4" w:space="0" w:color="auto"/>
              <w:bottom w:val="nil"/>
              <w:right w:val="single" w:sz="4" w:space="0" w:color="auto"/>
            </w:tcBorders>
            <w:shd w:val="clear" w:color="auto" w:fill="auto"/>
          </w:tcPr>
          <w:p w14:paraId="484BC26D" w14:textId="77777777" w:rsidR="006523F1" w:rsidRPr="007D0FCB" w:rsidRDefault="006523F1" w:rsidP="00580BAE">
            <w:pPr>
              <w:widowControl w:val="0"/>
              <w:tabs>
                <w:tab w:val="left" w:pos="5387"/>
              </w:tabs>
              <w:spacing w:before="120"/>
              <w:ind w:right="-341"/>
              <w:jc w:val="both"/>
              <w:rPr>
                <w:rFonts w:ascii="Calibri" w:hAnsi="Calibri" w:cs="Calibri"/>
                <w:sz w:val="20"/>
                <w:szCs w:val="28"/>
              </w:rPr>
            </w:pPr>
            <w:r w:rsidRPr="007D0FCB">
              <w:rPr>
                <w:rFonts w:ascii="Calibri" w:hAnsi="Calibri" w:cs="Calibri"/>
                <w:sz w:val="20"/>
                <w:szCs w:val="28"/>
              </w:rPr>
              <w:t>Ratios - commentary</w:t>
            </w:r>
          </w:p>
        </w:tc>
        <w:tc>
          <w:tcPr>
            <w:tcW w:w="5670" w:type="dxa"/>
            <w:vMerge/>
            <w:tcBorders>
              <w:left w:val="single" w:sz="4" w:space="0" w:color="auto"/>
            </w:tcBorders>
            <w:shd w:val="clear" w:color="auto" w:fill="auto"/>
          </w:tcPr>
          <w:p w14:paraId="1D6E9C1A" w14:textId="77777777" w:rsidR="006523F1" w:rsidRPr="001B16CC" w:rsidRDefault="006523F1" w:rsidP="00580BAE">
            <w:pPr>
              <w:widowControl w:val="0"/>
              <w:tabs>
                <w:tab w:val="left" w:pos="5387"/>
              </w:tabs>
              <w:spacing w:before="120"/>
              <w:ind w:right="-341"/>
              <w:rPr>
                <w:rFonts w:ascii="Calibri" w:hAnsi="Calibri" w:cs="Calibri"/>
                <w:b/>
              </w:rPr>
            </w:pPr>
          </w:p>
        </w:tc>
      </w:tr>
      <w:tr w:rsidR="006523F1" w:rsidRPr="001B16CC" w14:paraId="7802F373" w14:textId="77777777" w:rsidTr="00580BAE">
        <w:tc>
          <w:tcPr>
            <w:tcW w:w="3828" w:type="dxa"/>
            <w:tcBorders>
              <w:top w:val="nil"/>
              <w:left w:val="single" w:sz="4" w:space="0" w:color="auto"/>
              <w:bottom w:val="nil"/>
              <w:right w:val="single" w:sz="4" w:space="0" w:color="auto"/>
            </w:tcBorders>
            <w:shd w:val="clear" w:color="auto" w:fill="auto"/>
          </w:tcPr>
          <w:p w14:paraId="1269A547" w14:textId="77777777" w:rsidR="006523F1" w:rsidRPr="007D0FCB" w:rsidRDefault="006523F1" w:rsidP="00580BAE">
            <w:pPr>
              <w:widowControl w:val="0"/>
              <w:tabs>
                <w:tab w:val="left" w:pos="5387"/>
              </w:tabs>
              <w:spacing w:before="120"/>
              <w:ind w:right="-341"/>
              <w:jc w:val="both"/>
              <w:rPr>
                <w:rFonts w:ascii="Calibri" w:hAnsi="Calibri" w:cs="Calibri"/>
                <w:sz w:val="20"/>
                <w:szCs w:val="28"/>
              </w:rPr>
            </w:pPr>
            <w:r w:rsidRPr="007D0FCB">
              <w:rPr>
                <w:rFonts w:ascii="Calibri" w:hAnsi="Calibri" w:cs="Calibri"/>
                <w:sz w:val="20"/>
                <w:szCs w:val="28"/>
              </w:rPr>
              <w:t>Accounting drivers - commentary</w:t>
            </w:r>
          </w:p>
        </w:tc>
        <w:tc>
          <w:tcPr>
            <w:tcW w:w="5670" w:type="dxa"/>
            <w:vMerge/>
            <w:tcBorders>
              <w:left w:val="single" w:sz="4" w:space="0" w:color="auto"/>
            </w:tcBorders>
            <w:shd w:val="clear" w:color="auto" w:fill="auto"/>
          </w:tcPr>
          <w:p w14:paraId="79F646B1" w14:textId="77777777" w:rsidR="006523F1" w:rsidRPr="001B16CC" w:rsidRDefault="006523F1" w:rsidP="00580BAE">
            <w:pPr>
              <w:widowControl w:val="0"/>
              <w:tabs>
                <w:tab w:val="left" w:pos="5387"/>
              </w:tabs>
              <w:spacing w:before="120"/>
              <w:ind w:right="-341"/>
              <w:rPr>
                <w:rFonts w:ascii="Calibri" w:hAnsi="Calibri" w:cs="Calibri"/>
                <w:b/>
              </w:rPr>
            </w:pPr>
          </w:p>
        </w:tc>
      </w:tr>
      <w:tr w:rsidR="006523F1" w:rsidRPr="001B16CC" w14:paraId="4FB0B10B" w14:textId="77777777" w:rsidTr="00580BAE">
        <w:tc>
          <w:tcPr>
            <w:tcW w:w="3828" w:type="dxa"/>
            <w:tcBorders>
              <w:top w:val="nil"/>
              <w:left w:val="single" w:sz="4" w:space="0" w:color="auto"/>
              <w:bottom w:val="nil"/>
              <w:right w:val="single" w:sz="4" w:space="0" w:color="auto"/>
            </w:tcBorders>
            <w:shd w:val="clear" w:color="auto" w:fill="auto"/>
          </w:tcPr>
          <w:p w14:paraId="24428C6C" w14:textId="77777777" w:rsidR="006523F1" w:rsidRPr="001B16CC" w:rsidRDefault="006523F1" w:rsidP="00580BAE">
            <w:pPr>
              <w:widowControl w:val="0"/>
              <w:tabs>
                <w:tab w:val="left" w:pos="5387"/>
              </w:tabs>
              <w:spacing w:before="120"/>
              <w:ind w:right="-341"/>
              <w:jc w:val="both"/>
              <w:rPr>
                <w:rFonts w:ascii="Calibri" w:hAnsi="Calibri" w:cs="Calibri"/>
                <w:sz w:val="18"/>
              </w:rPr>
            </w:pPr>
          </w:p>
        </w:tc>
        <w:tc>
          <w:tcPr>
            <w:tcW w:w="5670" w:type="dxa"/>
            <w:vMerge/>
            <w:tcBorders>
              <w:left w:val="single" w:sz="4" w:space="0" w:color="auto"/>
            </w:tcBorders>
            <w:shd w:val="clear" w:color="auto" w:fill="auto"/>
          </w:tcPr>
          <w:p w14:paraId="2811D8A3" w14:textId="77777777" w:rsidR="006523F1" w:rsidRPr="001B16CC" w:rsidRDefault="006523F1" w:rsidP="00580BAE">
            <w:pPr>
              <w:widowControl w:val="0"/>
              <w:tabs>
                <w:tab w:val="left" w:pos="5387"/>
              </w:tabs>
              <w:spacing w:before="120"/>
              <w:ind w:right="-341"/>
              <w:rPr>
                <w:rFonts w:ascii="Calibri" w:hAnsi="Calibri" w:cs="Calibri"/>
                <w:b/>
              </w:rPr>
            </w:pPr>
          </w:p>
        </w:tc>
      </w:tr>
      <w:tr w:rsidR="006523F1" w:rsidRPr="001B16CC" w14:paraId="116EB3BC" w14:textId="77777777" w:rsidTr="00580BAE">
        <w:trPr>
          <w:trHeight w:val="1628"/>
        </w:trPr>
        <w:tc>
          <w:tcPr>
            <w:tcW w:w="3828" w:type="dxa"/>
            <w:tcBorders>
              <w:top w:val="single" w:sz="4" w:space="0" w:color="auto"/>
            </w:tcBorders>
            <w:shd w:val="clear" w:color="auto" w:fill="auto"/>
          </w:tcPr>
          <w:p w14:paraId="4884C5F1" w14:textId="77777777" w:rsidR="006523F1" w:rsidRPr="00BA5A23" w:rsidRDefault="006523F1" w:rsidP="00580BAE">
            <w:pPr>
              <w:widowControl w:val="0"/>
              <w:tabs>
                <w:tab w:val="left" w:pos="5387"/>
              </w:tabs>
              <w:spacing w:before="120" w:after="120"/>
              <w:ind w:right="-340"/>
              <w:jc w:val="both"/>
              <w:rPr>
                <w:rFonts w:ascii="Calibri" w:hAnsi="Calibri" w:cs="Calibri"/>
                <w:b/>
              </w:rPr>
            </w:pPr>
            <w:r>
              <w:rPr>
                <w:rFonts w:ascii="Calibri" w:hAnsi="Calibri" w:cs="Calibri"/>
                <w:b/>
              </w:rPr>
              <w:t>Step 4</w:t>
            </w:r>
          </w:p>
          <w:p w14:paraId="28AA8B50" w14:textId="77777777" w:rsidR="006523F1" w:rsidRPr="001B16CC" w:rsidRDefault="006523F1" w:rsidP="00580BAE">
            <w:pPr>
              <w:widowControl w:val="0"/>
              <w:tabs>
                <w:tab w:val="left" w:pos="5387"/>
              </w:tabs>
              <w:spacing w:before="120" w:after="120"/>
              <w:ind w:right="-340"/>
              <w:jc w:val="both"/>
              <w:rPr>
                <w:rFonts w:ascii="Calibri" w:hAnsi="Calibri" w:cs="Calibri"/>
                <w:sz w:val="20"/>
              </w:rPr>
            </w:pPr>
            <w:r>
              <w:rPr>
                <w:rFonts w:ascii="Calibri" w:hAnsi="Calibri" w:cs="Calibri"/>
                <w:sz w:val="20"/>
              </w:rPr>
              <w:t>Economic &amp; business drivers</w:t>
            </w:r>
          </w:p>
        </w:tc>
        <w:tc>
          <w:tcPr>
            <w:tcW w:w="5670" w:type="dxa"/>
            <w:shd w:val="clear" w:color="auto" w:fill="auto"/>
          </w:tcPr>
          <w:p w14:paraId="31AF50F5" w14:textId="77777777" w:rsidR="006523F1" w:rsidRPr="004A4CC0" w:rsidRDefault="006523F1" w:rsidP="00580BAE">
            <w:pPr>
              <w:widowControl w:val="0"/>
              <w:tabs>
                <w:tab w:val="left" w:pos="5387"/>
              </w:tabs>
              <w:spacing w:before="120"/>
              <w:ind w:right="-341"/>
              <w:rPr>
                <w:rFonts w:ascii="Calibri" w:hAnsi="Calibri" w:cs="Calibri"/>
                <w:bCs/>
              </w:rPr>
            </w:pPr>
            <w:r w:rsidRPr="004A4CC0">
              <w:rPr>
                <w:rFonts w:ascii="Calibri" w:hAnsi="Calibri" w:cs="Calibri"/>
                <w:bCs/>
              </w:rPr>
              <w:t>You have gone into great detail outlining your firms economic and business drivers, well done!</w:t>
            </w:r>
          </w:p>
          <w:p w14:paraId="2DC19920" w14:textId="77777777" w:rsidR="006523F1" w:rsidRPr="004A4CC0" w:rsidRDefault="006523F1" w:rsidP="00580BAE">
            <w:pPr>
              <w:widowControl w:val="0"/>
              <w:tabs>
                <w:tab w:val="left" w:pos="5387"/>
              </w:tabs>
              <w:spacing w:before="120"/>
              <w:ind w:right="-341"/>
              <w:rPr>
                <w:rFonts w:ascii="Calibri" w:hAnsi="Calibri" w:cs="Calibri"/>
                <w:bCs/>
              </w:rPr>
            </w:pPr>
            <w:r w:rsidRPr="004A4CC0">
              <w:rPr>
                <w:rFonts w:ascii="Calibri" w:hAnsi="Calibri" w:cs="Calibri"/>
                <w:bCs/>
              </w:rPr>
              <w:t xml:space="preserve">I would recommend as you have the headings for the different economic and business drivers that for the ones that are not straight forward like product diversification maybe put a definition of what it is just so gives us a bit of an idea as to what it relates to before going into the details of your findings for your firm, i.e. definition for commercialisation strategy as this is not a normal straightforward concept I don’t think. </w:t>
            </w:r>
          </w:p>
          <w:p w14:paraId="771C3D75" w14:textId="77777777" w:rsidR="006523F1" w:rsidRPr="004A4CC0" w:rsidRDefault="006523F1" w:rsidP="00580BAE">
            <w:pPr>
              <w:widowControl w:val="0"/>
              <w:tabs>
                <w:tab w:val="left" w:pos="5387"/>
              </w:tabs>
              <w:spacing w:before="120"/>
              <w:ind w:right="-341"/>
              <w:rPr>
                <w:rFonts w:ascii="Calibri" w:hAnsi="Calibri" w:cs="Calibri"/>
                <w:bCs/>
              </w:rPr>
            </w:pPr>
            <w:r w:rsidRPr="004A4CC0">
              <w:rPr>
                <w:rFonts w:ascii="Calibri" w:hAnsi="Calibri" w:cs="Calibri"/>
                <w:bCs/>
              </w:rPr>
              <w:t xml:space="preserve">You have done a great job identifying your firms economic and business drivers which involves great analysis of your firm to be able to gain this understanding. </w:t>
            </w:r>
            <w:r>
              <w:rPr>
                <w:rFonts w:ascii="Calibri" w:hAnsi="Calibri" w:cs="Calibri"/>
                <w:bCs/>
              </w:rPr>
              <w:t>You have also posted your findings on your blog which is great!</w:t>
            </w:r>
          </w:p>
        </w:tc>
      </w:tr>
      <w:tr w:rsidR="006523F1" w:rsidRPr="001B16CC" w14:paraId="27E28DEA" w14:textId="77777777" w:rsidTr="00580BAE">
        <w:trPr>
          <w:trHeight w:val="2545"/>
        </w:trPr>
        <w:tc>
          <w:tcPr>
            <w:tcW w:w="3828" w:type="dxa"/>
            <w:tcBorders>
              <w:top w:val="single" w:sz="4" w:space="0" w:color="auto"/>
            </w:tcBorders>
            <w:shd w:val="clear" w:color="auto" w:fill="auto"/>
          </w:tcPr>
          <w:p w14:paraId="5EF1DB15" w14:textId="77777777" w:rsidR="006523F1" w:rsidRPr="00BA5A23" w:rsidRDefault="006523F1" w:rsidP="00580BAE">
            <w:pPr>
              <w:widowControl w:val="0"/>
              <w:tabs>
                <w:tab w:val="left" w:pos="5387"/>
              </w:tabs>
              <w:spacing w:before="120" w:after="120"/>
              <w:ind w:right="-340"/>
              <w:jc w:val="both"/>
              <w:rPr>
                <w:rFonts w:ascii="Calibri" w:hAnsi="Calibri" w:cs="Calibri"/>
                <w:b/>
              </w:rPr>
            </w:pPr>
            <w:r>
              <w:rPr>
                <w:rFonts w:ascii="Calibri" w:hAnsi="Calibri" w:cs="Calibri"/>
                <w:b/>
              </w:rPr>
              <w:lastRenderedPageBreak/>
              <w:t>Step 5</w:t>
            </w:r>
          </w:p>
          <w:p w14:paraId="7F6E9FC6" w14:textId="77777777" w:rsidR="006523F1" w:rsidRDefault="006523F1" w:rsidP="00580BAE">
            <w:pPr>
              <w:widowControl w:val="0"/>
              <w:tabs>
                <w:tab w:val="left" w:pos="5387"/>
              </w:tabs>
              <w:spacing w:before="120" w:after="120"/>
              <w:ind w:right="-340"/>
              <w:jc w:val="both"/>
              <w:rPr>
                <w:rFonts w:ascii="Calibri" w:hAnsi="Calibri" w:cs="Calibri"/>
                <w:b/>
              </w:rPr>
            </w:pPr>
            <w:r>
              <w:rPr>
                <w:rFonts w:ascii="Calibri" w:hAnsi="Calibri" w:cs="Calibri"/>
                <w:sz w:val="20"/>
              </w:rPr>
              <w:t>Forecasting &amp; valuation</w:t>
            </w:r>
          </w:p>
        </w:tc>
        <w:tc>
          <w:tcPr>
            <w:tcW w:w="5670" w:type="dxa"/>
            <w:shd w:val="clear" w:color="auto" w:fill="auto"/>
          </w:tcPr>
          <w:p w14:paraId="51F46564" w14:textId="77777777" w:rsidR="006523F1" w:rsidRPr="00BA7B93" w:rsidRDefault="006523F1" w:rsidP="00580BAE">
            <w:pPr>
              <w:widowControl w:val="0"/>
              <w:tabs>
                <w:tab w:val="left" w:pos="5387"/>
              </w:tabs>
              <w:spacing w:before="120"/>
              <w:ind w:right="-341"/>
              <w:rPr>
                <w:rFonts w:ascii="Calibri" w:hAnsi="Calibri" w:cs="Calibri"/>
                <w:bCs/>
              </w:rPr>
            </w:pPr>
            <w:r w:rsidRPr="00BA7B93">
              <w:rPr>
                <w:rFonts w:ascii="Calibri" w:hAnsi="Calibri" w:cs="Calibri"/>
                <w:bCs/>
              </w:rPr>
              <w:t xml:space="preserve">I do not believe that you should have to do an introductory into the forecasting and valuation section, but if you would like to keep it, it seems very similar to the one that you had at the start of the assessment, so maybe change it up a bit, introduce us to something that we do not know about the firm that is associated with the forecasting and valuation of the firm. </w:t>
            </w:r>
            <w:r>
              <w:rPr>
                <w:rFonts w:ascii="Calibri" w:hAnsi="Calibri" w:cs="Calibri"/>
                <w:bCs/>
              </w:rPr>
              <w:t>Wow you have done an amazing job with this step with great detail. It is quite difficult for me as well to forecast when there is no set formula or correct answer to it as well.</w:t>
            </w:r>
          </w:p>
        </w:tc>
      </w:tr>
      <w:tr w:rsidR="006523F1" w:rsidRPr="001B16CC" w14:paraId="056FD708" w14:textId="77777777" w:rsidTr="00580BAE">
        <w:tc>
          <w:tcPr>
            <w:tcW w:w="3828" w:type="dxa"/>
            <w:shd w:val="clear" w:color="auto" w:fill="auto"/>
          </w:tcPr>
          <w:p w14:paraId="396B02A8" w14:textId="77777777" w:rsidR="006523F1" w:rsidRPr="001B16CC" w:rsidRDefault="006523F1" w:rsidP="00580BAE">
            <w:pPr>
              <w:widowControl w:val="0"/>
              <w:tabs>
                <w:tab w:val="left" w:pos="5387"/>
              </w:tabs>
              <w:spacing w:before="120"/>
              <w:ind w:right="-341"/>
              <w:jc w:val="both"/>
              <w:rPr>
                <w:rFonts w:ascii="Calibri" w:hAnsi="Calibri" w:cs="Calibri"/>
                <w:b/>
              </w:rPr>
            </w:pPr>
            <w:r w:rsidRPr="001B16CC">
              <w:rPr>
                <w:rFonts w:ascii="Calibri" w:hAnsi="Calibri" w:cs="Calibri"/>
                <w:b/>
              </w:rPr>
              <w:t>Overall ASS#2</w:t>
            </w:r>
            <w:r>
              <w:rPr>
                <w:rFonts w:ascii="Calibri" w:hAnsi="Calibri" w:cs="Calibri"/>
                <w:b/>
              </w:rPr>
              <w:t xml:space="preserve"> (Steps 3-5)</w:t>
            </w:r>
          </w:p>
        </w:tc>
        <w:tc>
          <w:tcPr>
            <w:tcW w:w="5670" w:type="dxa"/>
            <w:shd w:val="clear" w:color="auto" w:fill="auto"/>
          </w:tcPr>
          <w:p w14:paraId="5951A6CB" w14:textId="77777777" w:rsidR="006523F1" w:rsidRPr="000148E3" w:rsidRDefault="006523F1" w:rsidP="00580BAE">
            <w:pPr>
              <w:widowControl w:val="0"/>
              <w:tabs>
                <w:tab w:val="left" w:pos="5387"/>
              </w:tabs>
              <w:spacing w:before="120"/>
              <w:ind w:right="-341"/>
              <w:rPr>
                <w:rFonts w:ascii="Calibri" w:hAnsi="Calibri" w:cs="Calibri"/>
                <w:bCs/>
                <w:sz w:val="22"/>
              </w:rPr>
            </w:pPr>
            <w:r w:rsidRPr="000148E3">
              <w:rPr>
                <w:rFonts w:ascii="Calibri" w:hAnsi="Calibri" w:cs="Calibri"/>
                <w:bCs/>
                <w:sz w:val="22"/>
              </w:rPr>
              <w:t xml:space="preserve">Overall, you have done a great job, well done! I would just recommend implementing a few changes by in the ratios section define what each ratio or each ratio section means and how it impacts the performance of the business. Also, I recommend for the economic and business drivers to put in definitions for the not so straightforward concepts, i.e. commercialisation strategy to give us a better understand of the economic and business drivers. </w:t>
            </w:r>
            <w:r>
              <w:rPr>
                <w:rFonts w:ascii="Calibri" w:hAnsi="Calibri" w:cs="Calibri"/>
                <w:bCs/>
                <w:sz w:val="22"/>
              </w:rPr>
              <w:t>Overall, well done you should be very proud of your achievements and your assessments!!</w:t>
            </w:r>
          </w:p>
          <w:p w14:paraId="2C78A9B1" w14:textId="77777777" w:rsidR="006523F1" w:rsidRPr="000148E3" w:rsidRDefault="006523F1" w:rsidP="00580BAE">
            <w:pPr>
              <w:widowControl w:val="0"/>
              <w:tabs>
                <w:tab w:val="left" w:pos="5387"/>
              </w:tabs>
              <w:spacing w:before="120"/>
              <w:ind w:right="-341"/>
              <w:rPr>
                <w:rFonts w:ascii="Calibri" w:hAnsi="Calibri" w:cs="Calibri"/>
                <w:bCs/>
                <w:sz w:val="22"/>
              </w:rPr>
            </w:pPr>
          </w:p>
          <w:p w14:paraId="2C12AD04" w14:textId="77777777" w:rsidR="006523F1" w:rsidRPr="000148E3" w:rsidRDefault="006523F1" w:rsidP="00580BAE">
            <w:pPr>
              <w:widowControl w:val="0"/>
              <w:tabs>
                <w:tab w:val="left" w:pos="5387"/>
              </w:tabs>
              <w:spacing w:before="120"/>
              <w:ind w:right="-341"/>
              <w:rPr>
                <w:rFonts w:ascii="Calibri" w:hAnsi="Calibri" w:cs="Calibri"/>
                <w:bCs/>
                <w:sz w:val="22"/>
              </w:rPr>
            </w:pPr>
          </w:p>
          <w:p w14:paraId="63843164" w14:textId="77777777" w:rsidR="006523F1" w:rsidRPr="000148E3" w:rsidRDefault="006523F1" w:rsidP="00580BAE">
            <w:pPr>
              <w:widowControl w:val="0"/>
              <w:tabs>
                <w:tab w:val="left" w:pos="5387"/>
              </w:tabs>
              <w:spacing w:before="120"/>
              <w:ind w:right="-341"/>
              <w:rPr>
                <w:rFonts w:ascii="Calibri" w:hAnsi="Calibri" w:cs="Calibri"/>
                <w:bCs/>
                <w:sz w:val="22"/>
              </w:rPr>
            </w:pPr>
          </w:p>
          <w:p w14:paraId="6167B958" w14:textId="77777777" w:rsidR="006523F1" w:rsidRPr="000148E3" w:rsidRDefault="006523F1" w:rsidP="00580BAE">
            <w:pPr>
              <w:widowControl w:val="0"/>
              <w:tabs>
                <w:tab w:val="left" w:pos="5387"/>
              </w:tabs>
              <w:spacing w:before="120"/>
              <w:ind w:right="-341"/>
              <w:rPr>
                <w:rFonts w:ascii="Calibri" w:hAnsi="Calibri" w:cs="Calibri"/>
                <w:bCs/>
                <w:sz w:val="22"/>
              </w:rPr>
            </w:pPr>
          </w:p>
          <w:p w14:paraId="633E5403" w14:textId="77777777" w:rsidR="006523F1" w:rsidRPr="000148E3" w:rsidRDefault="006523F1" w:rsidP="00580BAE">
            <w:pPr>
              <w:widowControl w:val="0"/>
              <w:tabs>
                <w:tab w:val="left" w:pos="5387"/>
              </w:tabs>
              <w:spacing w:before="120"/>
              <w:ind w:right="-341"/>
              <w:rPr>
                <w:rFonts w:ascii="Calibri" w:hAnsi="Calibri" w:cs="Calibri"/>
                <w:bCs/>
                <w:sz w:val="22"/>
              </w:rPr>
            </w:pPr>
          </w:p>
          <w:p w14:paraId="6929D845" w14:textId="77777777" w:rsidR="006523F1" w:rsidRPr="000148E3" w:rsidRDefault="006523F1" w:rsidP="00580BAE">
            <w:pPr>
              <w:widowControl w:val="0"/>
              <w:tabs>
                <w:tab w:val="left" w:pos="5387"/>
              </w:tabs>
              <w:spacing w:before="120"/>
              <w:ind w:right="-341"/>
              <w:rPr>
                <w:rFonts w:ascii="Calibri" w:hAnsi="Calibri" w:cs="Calibri"/>
                <w:bCs/>
                <w:sz w:val="22"/>
              </w:rPr>
            </w:pPr>
          </w:p>
          <w:p w14:paraId="055ABF76" w14:textId="77777777" w:rsidR="006523F1" w:rsidRPr="000148E3" w:rsidRDefault="006523F1" w:rsidP="00580BAE">
            <w:pPr>
              <w:widowControl w:val="0"/>
              <w:tabs>
                <w:tab w:val="left" w:pos="5387"/>
              </w:tabs>
              <w:spacing w:before="120"/>
              <w:ind w:right="-341"/>
              <w:rPr>
                <w:rFonts w:ascii="Calibri" w:hAnsi="Calibri" w:cs="Calibri"/>
                <w:bCs/>
                <w:sz w:val="22"/>
              </w:rPr>
            </w:pPr>
          </w:p>
        </w:tc>
      </w:tr>
    </w:tbl>
    <w:p w14:paraId="348558E3" w14:textId="77777777" w:rsidR="00BB4146" w:rsidRDefault="00BB4146" w:rsidP="00E56CD1">
      <w:pPr>
        <w:rPr>
          <w:rFonts w:ascii="Calibri" w:hAnsi="Calibri" w:cs="Calibri"/>
          <w:sz w:val="22"/>
          <w:szCs w:val="22"/>
        </w:rPr>
      </w:pPr>
    </w:p>
    <w:p w14:paraId="4765B546" w14:textId="77777777" w:rsidR="00F839A7" w:rsidRDefault="00F839A7" w:rsidP="00E56CD1">
      <w:pPr>
        <w:rPr>
          <w:rFonts w:ascii="Calibri" w:hAnsi="Calibri" w:cs="Calibri"/>
          <w:sz w:val="22"/>
          <w:szCs w:val="22"/>
        </w:rPr>
      </w:pPr>
    </w:p>
    <w:p w14:paraId="02D4EB4D" w14:textId="3D2DB658" w:rsidR="00910D0C" w:rsidRDefault="004F50D2" w:rsidP="00E56CD1">
      <w:pPr>
        <w:rPr>
          <w:rFonts w:ascii="Calibri" w:hAnsi="Calibri" w:cs="Calibri"/>
          <w:sz w:val="22"/>
          <w:szCs w:val="22"/>
        </w:rPr>
      </w:pPr>
      <w:r>
        <w:rPr>
          <w:rFonts w:ascii="Calibri" w:hAnsi="Calibri" w:cs="Calibri"/>
          <w:sz w:val="22"/>
          <w:szCs w:val="22"/>
        </w:rPr>
        <w:t>The second peer I provided feedback to was Susan Mackenzie. The feedback I provided Susan with was:</w:t>
      </w:r>
    </w:p>
    <w:p w14:paraId="21A308F4" w14:textId="77777777" w:rsidR="002561A3" w:rsidRPr="001B16CC" w:rsidRDefault="002561A3" w:rsidP="002561A3">
      <w:pPr>
        <w:tabs>
          <w:tab w:val="left" w:pos="5387"/>
        </w:tabs>
        <w:spacing w:before="120" w:after="120"/>
        <w:ind w:left="1440" w:right="-340" w:hanging="1440"/>
        <w:jc w:val="both"/>
        <w:rPr>
          <w:rFonts w:ascii="Calibri" w:hAnsi="Calibri" w:cs="Calibri"/>
          <w:b/>
          <w:sz w:val="6"/>
        </w:rPr>
      </w:pPr>
      <w:r w:rsidRPr="001B16CC">
        <w:rPr>
          <w:rFonts w:ascii="Calibri" w:hAnsi="Calibri" w:cs="Calibri"/>
          <w:b/>
          <w:u w:val="single"/>
        </w:rPr>
        <w:t>Feedback To:</w:t>
      </w:r>
      <w:r>
        <w:rPr>
          <w:rFonts w:ascii="Calibri" w:hAnsi="Calibri" w:cs="Calibri"/>
          <w:b/>
          <w:u w:val="single"/>
        </w:rPr>
        <w:t xml:space="preserve">  Susan Mackenzie                               </w:t>
      </w:r>
      <w:r w:rsidRPr="001B16CC">
        <w:rPr>
          <w:rFonts w:ascii="Calibri" w:hAnsi="Calibri" w:cs="Calibri"/>
          <w:b/>
          <w:u w:val="single"/>
        </w:rPr>
        <w:t xml:space="preserve"> </w:t>
      </w:r>
      <w:r w:rsidRPr="001B16CC">
        <w:rPr>
          <w:rFonts w:ascii="Calibri" w:hAnsi="Calibri" w:cs="Calibri"/>
          <w:b/>
          <w:sz w:val="2"/>
          <w:u w:val="single"/>
        </w:rPr>
        <w:t>.</w:t>
      </w:r>
      <w:r w:rsidRPr="001B16CC">
        <w:rPr>
          <w:rFonts w:ascii="Calibri" w:hAnsi="Calibri" w:cs="Calibri"/>
          <w:b/>
          <w:sz w:val="6"/>
        </w:rPr>
        <w:t xml:space="preserve"> </w:t>
      </w:r>
    </w:p>
    <w:p w14:paraId="069B2AEC" w14:textId="77777777" w:rsidR="002561A3" w:rsidRPr="001B16CC" w:rsidRDefault="002561A3" w:rsidP="002561A3">
      <w:pPr>
        <w:tabs>
          <w:tab w:val="left" w:pos="5387"/>
        </w:tabs>
        <w:spacing w:before="120"/>
        <w:ind w:left="1440" w:right="-341" w:hanging="1440"/>
        <w:jc w:val="both"/>
        <w:rPr>
          <w:rFonts w:ascii="Calibri" w:hAnsi="Calibri" w:cs="Calibri"/>
          <w:sz w:val="6"/>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5670"/>
      </w:tblGrid>
      <w:tr w:rsidR="002561A3" w:rsidRPr="001B16CC" w14:paraId="41A184F1" w14:textId="77777777" w:rsidTr="005A597D">
        <w:tc>
          <w:tcPr>
            <w:tcW w:w="3828" w:type="dxa"/>
            <w:tcBorders>
              <w:bottom w:val="single" w:sz="4" w:space="0" w:color="auto"/>
            </w:tcBorders>
            <w:shd w:val="clear" w:color="auto" w:fill="auto"/>
          </w:tcPr>
          <w:p w14:paraId="09CA4EA5" w14:textId="77777777" w:rsidR="002561A3" w:rsidRPr="001B16CC" w:rsidRDefault="002561A3" w:rsidP="005A597D">
            <w:pPr>
              <w:widowControl w:val="0"/>
              <w:tabs>
                <w:tab w:val="left" w:pos="5387"/>
              </w:tabs>
              <w:spacing w:before="120"/>
              <w:ind w:right="-341"/>
              <w:jc w:val="both"/>
              <w:rPr>
                <w:rFonts w:ascii="Calibri" w:hAnsi="Calibri" w:cs="Calibri"/>
                <w:b/>
              </w:rPr>
            </w:pPr>
          </w:p>
        </w:tc>
        <w:tc>
          <w:tcPr>
            <w:tcW w:w="5670" w:type="dxa"/>
            <w:shd w:val="clear" w:color="auto" w:fill="auto"/>
          </w:tcPr>
          <w:p w14:paraId="3137B82E" w14:textId="77777777" w:rsidR="002561A3" w:rsidRPr="001B16CC" w:rsidRDefault="002561A3" w:rsidP="005A597D">
            <w:pPr>
              <w:widowControl w:val="0"/>
              <w:tabs>
                <w:tab w:val="left" w:pos="5387"/>
              </w:tabs>
              <w:spacing w:before="120"/>
              <w:ind w:right="-341"/>
              <w:rPr>
                <w:rFonts w:ascii="Calibri" w:hAnsi="Calibri" w:cs="Calibri"/>
                <w:b/>
              </w:rPr>
            </w:pPr>
            <w:r w:rsidRPr="001B16CC">
              <w:rPr>
                <w:rFonts w:ascii="Calibri" w:hAnsi="Calibri" w:cs="Calibri"/>
                <w:b/>
              </w:rPr>
              <w:t>My Comments</w:t>
            </w:r>
          </w:p>
        </w:tc>
      </w:tr>
      <w:tr w:rsidR="002561A3" w:rsidRPr="001B16CC" w14:paraId="7352FED6" w14:textId="77777777" w:rsidTr="005A597D">
        <w:tc>
          <w:tcPr>
            <w:tcW w:w="3828" w:type="dxa"/>
            <w:tcBorders>
              <w:top w:val="single" w:sz="4" w:space="0" w:color="auto"/>
              <w:left w:val="single" w:sz="4" w:space="0" w:color="auto"/>
              <w:bottom w:val="nil"/>
              <w:right w:val="single" w:sz="4" w:space="0" w:color="auto"/>
            </w:tcBorders>
            <w:shd w:val="clear" w:color="auto" w:fill="auto"/>
          </w:tcPr>
          <w:p w14:paraId="6C75EF49" w14:textId="77777777" w:rsidR="002561A3" w:rsidRPr="001B16CC" w:rsidRDefault="002561A3" w:rsidP="005A597D">
            <w:pPr>
              <w:widowControl w:val="0"/>
              <w:tabs>
                <w:tab w:val="left" w:pos="5387"/>
              </w:tabs>
              <w:spacing w:before="120"/>
              <w:ind w:right="-341"/>
              <w:jc w:val="both"/>
              <w:rPr>
                <w:rFonts w:ascii="Calibri" w:hAnsi="Calibri" w:cs="Calibri"/>
                <w:b/>
              </w:rPr>
            </w:pPr>
            <w:r>
              <w:rPr>
                <w:rFonts w:ascii="Calibri" w:hAnsi="Calibri" w:cs="Calibri"/>
                <w:b/>
              </w:rPr>
              <w:t>Step 3</w:t>
            </w:r>
          </w:p>
        </w:tc>
        <w:tc>
          <w:tcPr>
            <w:tcW w:w="5670" w:type="dxa"/>
            <w:vMerge w:val="restart"/>
            <w:tcBorders>
              <w:left w:val="single" w:sz="4" w:space="0" w:color="auto"/>
            </w:tcBorders>
            <w:shd w:val="clear" w:color="auto" w:fill="auto"/>
          </w:tcPr>
          <w:p w14:paraId="0369A647" w14:textId="77777777" w:rsidR="002561A3" w:rsidRPr="00BF26CC" w:rsidRDefault="002561A3" w:rsidP="005A597D">
            <w:pPr>
              <w:widowControl w:val="0"/>
              <w:tabs>
                <w:tab w:val="left" w:pos="5387"/>
              </w:tabs>
              <w:spacing w:before="120" w:after="120"/>
              <w:ind w:right="-340"/>
              <w:rPr>
                <w:rFonts w:ascii="Calibri" w:hAnsi="Calibri" w:cs="Calibri"/>
                <w:bCs/>
                <w:sz w:val="22"/>
              </w:rPr>
            </w:pPr>
            <w:r w:rsidRPr="00BF26CC">
              <w:rPr>
                <w:rFonts w:ascii="Calibri" w:hAnsi="Calibri" w:cs="Calibri"/>
                <w:bCs/>
                <w:sz w:val="22"/>
              </w:rPr>
              <w:t xml:space="preserve">You have gone into great detail about your ratios however I </w:t>
            </w:r>
            <w:r w:rsidRPr="00BF26CC">
              <w:rPr>
                <w:rFonts w:ascii="Calibri" w:hAnsi="Calibri" w:cs="Calibri"/>
                <w:bCs/>
                <w:sz w:val="22"/>
              </w:rPr>
              <w:lastRenderedPageBreak/>
              <w:t xml:space="preserve">believe it could be further strengthened by going into further detail like what ratios are considered to be low or high and is this a good thing or a negative outlook for the business. </w:t>
            </w:r>
          </w:p>
          <w:p w14:paraId="071CB4DC" w14:textId="77777777" w:rsidR="002561A3" w:rsidRPr="00BF26CC" w:rsidRDefault="002561A3" w:rsidP="005A597D">
            <w:pPr>
              <w:widowControl w:val="0"/>
              <w:tabs>
                <w:tab w:val="left" w:pos="5387"/>
              </w:tabs>
              <w:spacing w:before="120" w:after="120"/>
              <w:ind w:right="-340"/>
              <w:rPr>
                <w:rFonts w:ascii="Calibri" w:hAnsi="Calibri" w:cs="Calibri"/>
                <w:bCs/>
                <w:sz w:val="22"/>
              </w:rPr>
            </w:pPr>
            <w:r w:rsidRPr="00BF26CC">
              <w:rPr>
                <w:rFonts w:ascii="Calibri" w:hAnsi="Calibri" w:cs="Calibri"/>
                <w:bCs/>
                <w:sz w:val="22"/>
              </w:rPr>
              <w:t xml:space="preserve">Your accounting drivers section is great, you have included more interactions with yourself with rhetorical questions and your own experiences. </w:t>
            </w:r>
          </w:p>
        </w:tc>
      </w:tr>
      <w:tr w:rsidR="002561A3" w:rsidRPr="001B16CC" w14:paraId="1B07DBA7" w14:textId="77777777" w:rsidTr="005A597D">
        <w:tc>
          <w:tcPr>
            <w:tcW w:w="3828" w:type="dxa"/>
            <w:tcBorders>
              <w:top w:val="nil"/>
              <w:left w:val="single" w:sz="4" w:space="0" w:color="auto"/>
              <w:bottom w:val="nil"/>
              <w:right w:val="single" w:sz="4" w:space="0" w:color="auto"/>
            </w:tcBorders>
            <w:shd w:val="clear" w:color="auto" w:fill="auto"/>
          </w:tcPr>
          <w:p w14:paraId="52074A4F" w14:textId="77777777" w:rsidR="002561A3" w:rsidRPr="007D0FCB" w:rsidRDefault="002561A3" w:rsidP="005A597D">
            <w:pPr>
              <w:widowControl w:val="0"/>
              <w:tabs>
                <w:tab w:val="left" w:pos="5387"/>
              </w:tabs>
              <w:spacing w:before="120"/>
              <w:ind w:right="-341"/>
              <w:jc w:val="both"/>
              <w:rPr>
                <w:rFonts w:ascii="Calibri" w:hAnsi="Calibri" w:cs="Calibri"/>
                <w:sz w:val="20"/>
                <w:szCs w:val="28"/>
              </w:rPr>
            </w:pPr>
            <w:r w:rsidRPr="007D0FCB">
              <w:rPr>
                <w:rFonts w:ascii="Calibri" w:hAnsi="Calibri" w:cs="Calibri"/>
                <w:sz w:val="20"/>
                <w:szCs w:val="28"/>
              </w:rPr>
              <w:lastRenderedPageBreak/>
              <w:t>Ratios - commentary</w:t>
            </w:r>
          </w:p>
        </w:tc>
        <w:tc>
          <w:tcPr>
            <w:tcW w:w="5670" w:type="dxa"/>
            <w:vMerge/>
            <w:tcBorders>
              <w:left w:val="single" w:sz="4" w:space="0" w:color="auto"/>
            </w:tcBorders>
            <w:shd w:val="clear" w:color="auto" w:fill="auto"/>
          </w:tcPr>
          <w:p w14:paraId="7CBA8832" w14:textId="77777777" w:rsidR="002561A3" w:rsidRPr="001B16CC" w:rsidRDefault="002561A3" w:rsidP="005A597D">
            <w:pPr>
              <w:widowControl w:val="0"/>
              <w:tabs>
                <w:tab w:val="left" w:pos="5387"/>
              </w:tabs>
              <w:spacing w:before="120"/>
              <w:ind w:right="-341"/>
              <w:rPr>
                <w:rFonts w:ascii="Calibri" w:hAnsi="Calibri" w:cs="Calibri"/>
                <w:b/>
              </w:rPr>
            </w:pPr>
          </w:p>
        </w:tc>
      </w:tr>
      <w:tr w:rsidR="002561A3" w:rsidRPr="001B16CC" w14:paraId="79275E70" w14:textId="77777777" w:rsidTr="005A597D">
        <w:tc>
          <w:tcPr>
            <w:tcW w:w="3828" w:type="dxa"/>
            <w:tcBorders>
              <w:top w:val="nil"/>
              <w:left w:val="single" w:sz="4" w:space="0" w:color="auto"/>
              <w:bottom w:val="nil"/>
              <w:right w:val="single" w:sz="4" w:space="0" w:color="auto"/>
            </w:tcBorders>
            <w:shd w:val="clear" w:color="auto" w:fill="auto"/>
          </w:tcPr>
          <w:p w14:paraId="17826851" w14:textId="77777777" w:rsidR="002561A3" w:rsidRPr="007D0FCB" w:rsidRDefault="002561A3" w:rsidP="005A597D">
            <w:pPr>
              <w:widowControl w:val="0"/>
              <w:tabs>
                <w:tab w:val="left" w:pos="5387"/>
              </w:tabs>
              <w:spacing w:before="120"/>
              <w:ind w:right="-341"/>
              <w:jc w:val="both"/>
              <w:rPr>
                <w:rFonts w:ascii="Calibri" w:hAnsi="Calibri" w:cs="Calibri"/>
                <w:sz w:val="20"/>
                <w:szCs w:val="28"/>
              </w:rPr>
            </w:pPr>
            <w:r w:rsidRPr="007D0FCB">
              <w:rPr>
                <w:rFonts w:ascii="Calibri" w:hAnsi="Calibri" w:cs="Calibri"/>
                <w:sz w:val="20"/>
                <w:szCs w:val="28"/>
              </w:rPr>
              <w:t>Accounting drivers - commentary</w:t>
            </w:r>
          </w:p>
        </w:tc>
        <w:tc>
          <w:tcPr>
            <w:tcW w:w="5670" w:type="dxa"/>
            <w:vMerge/>
            <w:tcBorders>
              <w:left w:val="single" w:sz="4" w:space="0" w:color="auto"/>
            </w:tcBorders>
            <w:shd w:val="clear" w:color="auto" w:fill="auto"/>
          </w:tcPr>
          <w:p w14:paraId="00E8AC51" w14:textId="77777777" w:rsidR="002561A3" w:rsidRPr="001B16CC" w:rsidRDefault="002561A3" w:rsidP="005A597D">
            <w:pPr>
              <w:widowControl w:val="0"/>
              <w:tabs>
                <w:tab w:val="left" w:pos="5387"/>
              </w:tabs>
              <w:spacing w:before="120"/>
              <w:ind w:right="-341"/>
              <w:rPr>
                <w:rFonts w:ascii="Calibri" w:hAnsi="Calibri" w:cs="Calibri"/>
                <w:b/>
              </w:rPr>
            </w:pPr>
          </w:p>
        </w:tc>
      </w:tr>
      <w:tr w:rsidR="002561A3" w:rsidRPr="001B16CC" w14:paraId="12BE3D80" w14:textId="77777777" w:rsidTr="005A597D">
        <w:tc>
          <w:tcPr>
            <w:tcW w:w="3828" w:type="dxa"/>
            <w:tcBorders>
              <w:top w:val="nil"/>
              <w:left w:val="single" w:sz="4" w:space="0" w:color="auto"/>
              <w:bottom w:val="nil"/>
              <w:right w:val="single" w:sz="4" w:space="0" w:color="auto"/>
            </w:tcBorders>
            <w:shd w:val="clear" w:color="auto" w:fill="auto"/>
          </w:tcPr>
          <w:p w14:paraId="765EE5AC" w14:textId="77777777" w:rsidR="002561A3" w:rsidRPr="001B16CC" w:rsidRDefault="002561A3" w:rsidP="005A597D">
            <w:pPr>
              <w:widowControl w:val="0"/>
              <w:tabs>
                <w:tab w:val="left" w:pos="5387"/>
              </w:tabs>
              <w:spacing w:before="120"/>
              <w:ind w:right="-341"/>
              <w:jc w:val="both"/>
              <w:rPr>
                <w:rFonts w:ascii="Calibri" w:hAnsi="Calibri" w:cs="Calibri"/>
                <w:sz w:val="18"/>
              </w:rPr>
            </w:pPr>
          </w:p>
        </w:tc>
        <w:tc>
          <w:tcPr>
            <w:tcW w:w="5670" w:type="dxa"/>
            <w:vMerge/>
            <w:tcBorders>
              <w:left w:val="single" w:sz="4" w:space="0" w:color="auto"/>
            </w:tcBorders>
            <w:shd w:val="clear" w:color="auto" w:fill="auto"/>
          </w:tcPr>
          <w:p w14:paraId="319DEDF2" w14:textId="77777777" w:rsidR="002561A3" w:rsidRPr="001B16CC" w:rsidRDefault="002561A3" w:rsidP="005A597D">
            <w:pPr>
              <w:widowControl w:val="0"/>
              <w:tabs>
                <w:tab w:val="left" w:pos="5387"/>
              </w:tabs>
              <w:spacing w:before="120"/>
              <w:ind w:right="-341"/>
              <w:rPr>
                <w:rFonts w:ascii="Calibri" w:hAnsi="Calibri" w:cs="Calibri"/>
                <w:b/>
              </w:rPr>
            </w:pPr>
          </w:p>
        </w:tc>
      </w:tr>
      <w:tr w:rsidR="002561A3" w:rsidRPr="001B16CC" w14:paraId="1AD2607A" w14:textId="77777777" w:rsidTr="005A597D">
        <w:trPr>
          <w:trHeight w:val="1628"/>
        </w:trPr>
        <w:tc>
          <w:tcPr>
            <w:tcW w:w="3828" w:type="dxa"/>
            <w:tcBorders>
              <w:top w:val="single" w:sz="4" w:space="0" w:color="auto"/>
            </w:tcBorders>
            <w:shd w:val="clear" w:color="auto" w:fill="auto"/>
          </w:tcPr>
          <w:p w14:paraId="274A1026" w14:textId="77777777" w:rsidR="002561A3" w:rsidRPr="00BA5A23" w:rsidRDefault="002561A3" w:rsidP="005A597D">
            <w:pPr>
              <w:widowControl w:val="0"/>
              <w:tabs>
                <w:tab w:val="left" w:pos="5387"/>
              </w:tabs>
              <w:spacing w:before="120" w:after="120"/>
              <w:ind w:right="-340"/>
              <w:jc w:val="both"/>
              <w:rPr>
                <w:rFonts w:ascii="Calibri" w:hAnsi="Calibri" w:cs="Calibri"/>
                <w:b/>
              </w:rPr>
            </w:pPr>
            <w:r>
              <w:rPr>
                <w:rFonts w:ascii="Calibri" w:hAnsi="Calibri" w:cs="Calibri"/>
                <w:b/>
              </w:rPr>
              <w:t>Step 4</w:t>
            </w:r>
          </w:p>
          <w:p w14:paraId="5F5A4191" w14:textId="77777777" w:rsidR="002561A3" w:rsidRPr="001B16CC" w:rsidRDefault="002561A3" w:rsidP="005A597D">
            <w:pPr>
              <w:widowControl w:val="0"/>
              <w:tabs>
                <w:tab w:val="left" w:pos="5387"/>
              </w:tabs>
              <w:spacing w:before="120" w:after="120"/>
              <w:ind w:right="-340"/>
              <w:jc w:val="both"/>
              <w:rPr>
                <w:rFonts w:ascii="Calibri" w:hAnsi="Calibri" w:cs="Calibri"/>
                <w:sz w:val="20"/>
              </w:rPr>
            </w:pPr>
            <w:r>
              <w:rPr>
                <w:rFonts w:ascii="Calibri" w:hAnsi="Calibri" w:cs="Calibri"/>
                <w:sz w:val="20"/>
              </w:rPr>
              <w:t>Economic &amp; business drivers</w:t>
            </w:r>
          </w:p>
        </w:tc>
        <w:tc>
          <w:tcPr>
            <w:tcW w:w="5670" w:type="dxa"/>
            <w:shd w:val="clear" w:color="auto" w:fill="auto"/>
          </w:tcPr>
          <w:p w14:paraId="2492479F" w14:textId="77777777" w:rsidR="002561A3" w:rsidRPr="00BF26CC" w:rsidRDefault="002561A3" w:rsidP="005A597D">
            <w:pPr>
              <w:widowControl w:val="0"/>
              <w:tabs>
                <w:tab w:val="left" w:pos="5387"/>
              </w:tabs>
              <w:spacing w:before="120"/>
              <w:ind w:right="-341"/>
              <w:rPr>
                <w:rFonts w:ascii="Calibri" w:hAnsi="Calibri" w:cs="Calibri"/>
                <w:bCs/>
              </w:rPr>
            </w:pPr>
            <w:r w:rsidRPr="00BF26CC">
              <w:rPr>
                <w:rFonts w:ascii="Calibri" w:hAnsi="Calibri" w:cs="Calibri"/>
                <w:bCs/>
              </w:rPr>
              <w:t xml:space="preserve">Wow, well done with the details you have gone to and identifying your firms economic and business drivers. You have done a great job. </w:t>
            </w:r>
          </w:p>
        </w:tc>
      </w:tr>
      <w:tr w:rsidR="002561A3" w:rsidRPr="001B16CC" w14:paraId="2E9FD59C" w14:textId="77777777" w:rsidTr="005A597D">
        <w:trPr>
          <w:trHeight w:val="2545"/>
        </w:trPr>
        <w:tc>
          <w:tcPr>
            <w:tcW w:w="3828" w:type="dxa"/>
            <w:tcBorders>
              <w:top w:val="single" w:sz="4" w:space="0" w:color="auto"/>
            </w:tcBorders>
            <w:shd w:val="clear" w:color="auto" w:fill="auto"/>
          </w:tcPr>
          <w:p w14:paraId="13CBE743" w14:textId="77777777" w:rsidR="002561A3" w:rsidRPr="00BA5A23" w:rsidRDefault="002561A3" w:rsidP="005A597D">
            <w:pPr>
              <w:widowControl w:val="0"/>
              <w:tabs>
                <w:tab w:val="left" w:pos="5387"/>
              </w:tabs>
              <w:spacing w:before="120" w:after="120"/>
              <w:ind w:right="-340"/>
              <w:jc w:val="both"/>
              <w:rPr>
                <w:rFonts w:ascii="Calibri" w:hAnsi="Calibri" w:cs="Calibri"/>
                <w:b/>
              </w:rPr>
            </w:pPr>
            <w:r>
              <w:rPr>
                <w:rFonts w:ascii="Calibri" w:hAnsi="Calibri" w:cs="Calibri"/>
                <w:b/>
              </w:rPr>
              <w:t>Step 5</w:t>
            </w:r>
          </w:p>
          <w:p w14:paraId="1073BEFF" w14:textId="77777777" w:rsidR="002561A3" w:rsidRDefault="002561A3" w:rsidP="005A597D">
            <w:pPr>
              <w:widowControl w:val="0"/>
              <w:tabs>
                <w:tab w:val="left" w:pos="5387"/>
              </w:tabs>
              <w:spacing w:before="120" w:after="120"/>
              <w:ind w:right="-340"/>
              <w:jc w:val="both"/>
              <w:rPr>
                <w:rFonts w:ascii="Calibri" w:hAnsi="Calibri" w:cs="Calibri"/>
                <w:b/>
              </w:rPr>
            </w:pPr>
            <w:r>
              <w:rPr>
                <w:rFonts w:ascii="Calibri" w:hAnsi="Calibri" w:cs="Calibri"/>
                <w:sz w:val="20"/>
              </w:rPr>
              <w:t>Forecasting &amp; valuation</w:t>
            </w:r>
          </w:p>
        </w:tc>
        <w:tc>
          <w:tcPr>
            <w:tcW w:w="5670" w:type="dxa"/>
            <w:shd w:val="clear" w:color="auto" w:fill="auto"/>
          </w:tcPr>
          <w:p w14:paraId="43730551" w14:textId="77777777" w:rsidR="002561A3" w:rsidRPr="00BF26CC" w:rsidRDefault="002561A3" w:rsidP="005A597D">
            <w:pPr>
              <w:widowControl w:val="0"/>
              <w:tabs>
                <w:tab w:val="left" w:pos="5387"/>
              </w:tabs>
              <w:spacing w:before="120"/>
              <w:ind w:right="-341"/>
              <w:rPr>
                <w:rFonts w:ascii="Calibri" w:hAnsi="Calibri" w:cs="Calibri"/>
                <w:bCs/>
              </w:rPr>
            </w:pPr>
            <w:r w:rsidRPr="00BF26CC">
              <w:rPr>
                <w:rFonts w:ascii="Calibri" w:hAnsi="Calibri" w:cs="Calibri"/>
                <w:bCs/>
              </w:rPr>
              <w:t xml:space="preserve">Your forecasting and valuation was completed to a high standard and you provided some supporting evidence, well done. I loved your learning experiences section of the unit I agree with a lot of the challenges which you faced throughout the unit. </w:t>
            </w:r>
          </w:p>
        </w:tc>
      </w:tr>
      <w:tr w:rsidR="002561A3" w:rsidRPr="001B16CC" w14:paraId="43018354" w14:textId="77777777" w:rsidTr="005A597D">
        <w:tc>
          <w:tcPr>
            <w:tcW w:w="3828" w:type="dxa"/>
            <w:shd w:val="clear" w:color="auto" w:fill="auto"/>
          </w:tcPr>
          <w:p w14:paraId="44D28BB3" w14:textId="77777777" w:rsidR="002561A3" w:rsidRPr="001B16CC" w:rsidRDefault="002561A3" w:rsidP="005A597D">
            <w:pPr>
              <w:widowControl w:val="0"/>
              <w:tabs>
                <w:tab w:val="left" w:pos="5387"/>
              </w:tabs>
              <w:spacing w:before="120"/>
              <w:ind w:right="-341"/>
              <w:jc w:val="both"/>
              <w:rPr>
                <w:rFonts w:ascii="Calibri" w:hAnsi="Calibri" w:cs="Calibri"/>
                <w:b/>
              </w:rPr>
            </w:pPr>
            <w:r w:rsidRPr="001B16CC">
              <w:rPr>
                <w:rFonts w:ascii="Calibri" w:hAnsi="Calibri" w:cs="Calibri"/>
                <w:b/>
              </w:rPr>
              <w:t>Overall ASS#2</w:t>
            </w:r>
            <w:r>
              <w:rPr>
                <w:rFonts w:ascii="Calibri" w:hAnsi="Calibri" w:cs="Calibri"/>
                <w:b/>
              </w:rPr>
              <w:t xml:space="preserve"> (Steps 3-5)</w:t>
            </w:r>
          </w:p>
        </w:tc>
        <w:tc>
          <w:tcPr>
            <w:tcW w:w="5670" w:type="dxa"/>
            <w:shd w:val="clear" w:color="auto" w:fill="auto"/>
          </w:tcPr>
          <w:p w14:paraId="5C463D8C" w14:textId="77777777" w:rsidR="002561A3" w:rsidRPr="00BF26CC" w:rsidRDefault="002561A3" w:rsidP="005A597D">
            <w:pPr>
              <w:widowControl w:val="0"/>
              <w:tabs>
                <w:tab w:val="left" w:pos="5387"/>
              </w:tabs>
              <w:spacing w:before="120"/>
              <w:ind w:right="-341"/>
              <w:rPr>
                <w:rFonts w:ascii="Calibri" w:hAnsi="Calibri" w:cs="Calibri"/>
                <w:bCs/>
                <w:sz w:val="22"/>
              </w:rPr>
            </w:pPr>
            <w:r w:rsidRPr="00BF26CC">
              <w:rPr>
                <w:rFonts w:ascii="Calibri" w:hAnsi="Calibri" w:cs="Calibri"/>
                <w:bCs/>
                <w:sz w:val="22"/>
              </w:rPr>
              <w:t xml:space="preserve">Overall, you have done a great job on your assessment. I would recommend that you go into more depth for the ratios to include what these figures actually show us, is it a good outcome or a poor outcome for your firm? </w:t>
            </w:r>
            <w:r>
              <w:rPr>
                <w:rFonts w:ascii="Calibri" w:hAnsi="Calibri" w:cs="Calibri"/>
                <w:bCs/>
                <w:sz w:val="22"/>
              </w:rPr>
              <w:t>Well done and keep up the hard work, nearly done the unit!</w:t>
            </w:r>
          </w:p>
          <w:p w14:paraId="0DB416CE" w14:textId="77777777" w:rsidR="002561A3" w:rsidRPr="001B16CC" w:rsidRDefault="002561A3" w:rsidP="005A597D">
            <w:pPr>
              <w:widowControl w:val="0"/>
              <w:tabs>
                <w:tab w:val="left" w:pos="5387"/>
              </w:tabs>
              <w:spacing w:before="120"/>
              <w:ind w:right="-341"/>
              <w:rPr>
                <w:rFonts w:ascii="Calibri" w:hAnsi="Calibri" w:cs="Calibri"/>
                <w:b/>
                <w:sz w:val="22"/>
              </w:rPr>
            </w:pPr>
          </w:p>
          <w:p w14:paraId="50DB8260" w14:textId="77777777" w:rsidR="002561A3" w:rsidRPr="001B16CC" w:rsidRDefault="002561A3" w:rsidP="005A597D">
            <w:pPr>
              <w:widowControl w:val="0"/>
              <w:tabs>
                <w:tab w:val="left" w:pos="5387"/>
              </w:tabs>
              <w:spacing w:before="120"/>
              <w:ind w:right="-341"/>
              <w:rPr>
                <w:rFonts w:ascii="Calibri" w:hAnsi="Calibri" w:cs="Calibri"/>
                <w:b/>
                <w:sz w:val="22"/>
              </w:rPr>
            </w:pPr>
          </w:p>
          <w:p w14:paraId="102576CB" w14:textId="77777777" w:rsidR="002561A3" w:rsidRPr="001B16CC" w:rsidRDefault="002561A3" w:rsidP="005A597D">
            <w:pPr>
              <w:widowControl w:val="0"/>
              <w:tabs>
                <w:tab w:val="left" w:pos="5387"/>
              </w:tabs>
              <w:spacing w:before="120"/>
              <w:ind w:right="-341"/>
              <w:rPr>
                <w:rFonts w:ascii="Calibri" w:hAnsi="Calibri" w:cs="Calibri"/>
                <w:b/>
                <w:sz w:val="22"/>
              </w:rPr>
            </w:pPr>
          </w:p>
          <w:p w14:paraId="084AFC07" w14:textId="77777777" w:rsidR="002561A3" w:rsidRPr="001B16CC" w:rsidRDefault="002561A3" w:rsidP="005A597D">
            <w:pPr>
              <w:widowControl w:val="0"/>
              <w:tabs>
                <w:tab w:val="left" w:pos="5387"/>
              </w:tabs>
              <w:spacing w:before="120"/>
              <w:ind w:right="-341"/>
              <w:rPr>
                <w:rFonts w:ascii="Calibri" w:hAnsi="Calibri" w:cs="Calibri"/>
                <w:b/>
                <w:sz w:val="22"/>
              </w:rPr>
            </w:pPr>
          </w:p>
          <w:p w14:paraId="3FB34773" w14:textId="77777777" w:rsidR="002561A3" w:rsidRPr="001B16CC" w:rsidRDefault="002561A3" w:rsidP="005A597D">
            <w:pPr>
              <w:widowControl w:val="0"/>
              <w:tabs>
                <w:tab w:val="left" w:pos="5387"/>
              </w:tabs>
              <w:spacing w:before="120"/>
              <w:ind w:right="-341"/>
              <w:rPr>
                <w:rFonts w:ascii="Calibri" w:hAnsi="Calibri" w:cs="Calibri"/>
                <w:b/>
                <w:sz w:val="22"/>
              </w:rPr>
            </w:pPr>
          </w:p>
          <w:p w14:paraId="5BC8D560" w14:textId="77777777" w:rsidR="002561A3" w:rsidRPr="001B16CC" w:rsidRDefault="002561A3" w:rsidP="005A597D">
            <w:pPr>
              <w:widowControl w:val="0"/>
              <w:tabs>
                <w:tab w:val="left" w:pos="5387"/>
              </w:tabs>
              <w:spacing w:before="120"/>
              <w:ind w:right="-341"/>
              <w:rPr>
                <w:rFonts w:ascii="Calibri" w:hAnsi="Calibri" w:cs="Calibri"/>
                <w:b/>
                <w:sz w:val="22"/>
              </w:rPr>
            </w:pPr>
          </w:p>
          <w:p w14:paraId="42AEB278" w14:textId="77777777" w:rsidR="002561A3" w:rsidRPr="001B16CC" w:rsidRDefault="002561A3" w:rsidP="005A597D">
            <w:pPr>
              <w:widowControl w:val="0"/>
              <w:tabs>
                <w:tab w:val="left" w:pos="5387"/>
              </w:tabs>
              <w:spacing w:before="120"/>
              <w:ind w:right="-341"/>
              <w:rPr>
                <w:rFonts w:ascii="Calibri" w:hAnsi="Calibri" w:cs="Calibri"/>
                <w:b/>
                <w:sz w:val="22"/>
              </w:rPr>
            </w:pPr>
          </w:p>
        </w:tc>
      </w:tr>
    </w:tbl>
    <w:p w14:paraId="6075E1AF" w14:textId="77777777" w:rsidR="004F50D2" w:rsidRDefault="004F50D2" w:rsidP="00E56CD1">
      <w:pPr>
        <w:rPr>
          <w:rFonts w:ascii="Calibri" w:hAnsi="Calibri" w:cs="Calibri"/>
          <w:sz w:val="22"/>
          <w:szCs w:val="22"/>
        </w:rPr>
      </w:pPr>
    </w:p>
    <w:p w14:paraId="109A8645" w14:textId="77777777" w:rsidR="002561A3" w:rsidRDefault="002561A3" w:rsidP="00E56CD1">
      <w:pPr>
        <w:rPr>
          <w:rFonts w:ascii="Calibri" w:hAnsi="Calibri" w:cs="Calibri"/>
          <w:sz w:val="22"/>
          <w:szCs w:val="22"/>
        </w:rPr>
      </w:pPr>
    </w:p>
    <w:p w14:paraId="48BD3AF2" w14:textId="77777777" w:rsidR="00910D0C" w:rsidRDefault="00910D0C" w:rsidP="00E56CD1">
      <w:pPr>
        <w:rPr>
          <w:rFonts w:ascii="Calibri" w:hAnsi="Calibri" w:cs="Calibri"/>
          <w:sz w:val="22"/>
          <w:szCs w:val="22"/>
        </w:rPr>
      </w:pPr>
    </w:p>
    <w:p w14:paraId="5F0F75A0" w14:textId="77777777" w:rsidR="00910D0C" w:rsidRDefault="00910D0C" w:rsidP="00E56CD1">
      <w:pPr>
        <w:rPr>
          <w:rFonts w:ascii="Calibri" w:hAnsi="Calibri" w:cs="Calibri"/>
          <w:sz w:val="22"/>
          <w:szCs w:val="22"/>
        </w:rPr>
      </w:pPr>
    </w:p>
    <w:p w14:paraId="48E0BCF3" w14:textId="77777777" w:rsidR="00910D0C" w:rsidRDefault="00910D0C" w:rsidP="00E56CD1">
      <w:pPr>
        <w:rPr>
          <w:rFonts w:ascii="Calibri" w:hAnsi="Calibri" w:cs="Calibri"/>
          <w:sz w:val="22"/>
          <w:szCs w:val="22"/>
        </w:rPr>
      </w:pPr>
    </w:p>
    <w:p w14:paraId="355F88C6" w14:textId="77777777" w:rsidR="00910D0C" w:rsidRDefault="00910D0C" w:rsidP="00E56CD1">
      <w:pPr>
        <w:rPr>
          <w:rFonts w:ascii="Calibri" w:hAnsi="Calibri" w:cs="Calibri"/>
          <w:sz w:val="22"/>
          <w:szCs w:val="22"/>
        </w:rPr>
      </w:pPr>
    </w:p>
    <w:p w14:paraId="3749DB4C" w14:textId="36632096" w:rsidR="002561A3" w:rsidRPr="002561A3" w:rsidRDefault="002561A3" w:rsidP="00E56CD1">
      <w:pPr>
        <w:rPr>
          <w:rFonts w:ascii="Calibri" w:hAnsi="Calibri" w:cs="Calibri"/>
          <w:b/>
          <w:bCs/>
          <w:sz w:val="22"/>
          <w:szCs w:val="22"/>
        </w:rPr>
      </w:pPr>
      <w:r w:rsidRPr="002561A3">
        <w:rPr>
          <w:rFonts w:ascii="Calibri" w:hAnsi="Calibri" w:cs="Calibri"/>
          <w:b/>
          <w:bCs/>
          <w:sz w:val="22"/>
          <w:szCs w:val="22"/>
        </w:rPr>
        <w:t>Feedback I received from peers:</w:t>
      </w:r>
    </w:p>
    <w:p w14:paraId="152D1FF9" w14:textId="29C0DD1B" w:rsidR="00910D0C" w:rsidRDefault="002561A3" w:rsidP="00E56CD1">
      <w:pPr>
        <w:rPr>
          <w:rFonts w:ascii="Calibri" w:hAnsi="Calibri" w:cs="Calibri"/>
          <w:sz w:val="22"/>
          <w:szCs w:val="22"/>
        </w:rPr>
      </w:pPr>
      <w:r>
        <w:rPr>
          <w:rFonts w:ascii="Calibri" w:hAnsi="Calibri" w:cs="Calibri"/>
          <w:sz w:val="22"/>
          <w:szCs w:val="22"/>
        </w:rPr>
        <w:t>I was fortunate enough to receive feedback from Emily Brotherton. The feedback Emily provided me with was:</w:t>
      </w:r>
    </w:p>
    <w:p w14:paraId="740BA33D" w14:textId="77777777" w:rsidR="00D65753" w:rsidRDefault="00D65753" w:rsidP="00D65753">
      <w:pPr>
        <w:tabs>
          <w:tab w:val="left" w:pos="5387"/>
        </w:tabs>
        <w:spacing w:before="360" w:after="240"/>
        <w:ind w:left="1440" w:right="-340" w:hanging="1440"/>
        <w:jc w:val="both"/>
        <w:rPr>
          <w:rFonts w:ascii="Calibri" w:hAnsi="Calibri" w:cs="Calibri"/>
          <w:b/>
          <w:u w:val="single"/>
        </w:rPr>
      </w:pPr>
      <w:r>
        <w:rPr>
          <w:rFonts w:ascii="Calibri" w:hAnsi="Calibri" w:cs="Calibri"/>
          <w:b/>
          <w:u w:val="single"/>
        </w:rPr>
        <w:t xml:space="preserve">Feedback From:       Emily Brotherton                 </w:t>
      </w:r>
      <w:r>
        <w:rPr>
          <w:rFonts w:ascii="Calibri" w:hAnsi="Calibri" w:cs="Calibri"/>
          <w:b/>
          <w:u w:val="single"/>
        </w:rPr>
        <w:tab/>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28"/>
        <w:gridCol w:w="5670"/>
      </w:tblGrid>
      <w:tr w:rsidR="00D65753" w14:paraId="0CCF37D6" w14:textId="77777777" w:rsidTr="00D65753">
        <w:tc>
          <w:tcPr>
            <w:tcW w:w="3828" w:type="dxa"/>
            <w:tcBorders>
              <w:top w:val="single" w:sz="4" w:space="0" w:color="auto"/>
              <w:left w:val="single" w:sz="4" w:space="0" w:color="auto"/>
              <w:bottom w:val="single" w:sz="4" w:space="0" w:color="auto"/>
              <w:right w:val="single" w:sz="4" w:space="0" w:color="auto"/>
            </w:tcBorders>
          </w:tcPr>
          <w:p w14:paraId="432FAA40" w14:textId="77777777" w:rsidR="00D65753" w:rsidRDefault="00D65753">
            <w:pPr>
              <w:widowControl w:val="0"/>
              <w:tabs>
                <w:tab w:val="left" w:pos="5387"/>
              </w:tabs>
              <w:spacing w:before="120"/>
              <w:ind w:right="-341"/>
              <w:jc w:val="both"/>
              <w:rPr>
                <w:rFonts w:ascii="Calibri" w:hAnsi="Calibri" w:cs="Calibri"/>
                <w:b/>
              </w:rPr>
            </w:pPr>
          </w:p>
        </w:tc>
        <w:tc>
          <w:tcPr>
            <w:tcW w:w="5670" w:type="dxa"/>
            <w:tcBorders>
              <w:top w:val="single" w:sz="4" w:space="0" w:color="auto"/>
              <w:left w:val="single" w:sz="4" w:space="0" w:color="auto"/>
              <w:bottom w:val="single" w:sz="4" w:space="0" w:color="auto"/>
              <w:right w:val="single" w:sz="4" w:space="0" w:color="auto"/>
            </w:tcBorders>
            <w:hideMark/>
          </w:tcPr>
          <w:p w14:paraId="16A32BAD" w14:textId="77777777" w:rsidR="00D65753" w:rsidRDefault="00D65753">
            <w:pPr>
              <w:widowControl w:val="0"/>
              <w:tabs>
                <w:tab w:val="left" w:pos="5387"/>
              </w:tabs>
              <w:spacing w:before="120"/>
              <w:ind w:right="-341"/>
              <w:rPr>
                <w:rFonts w:ascii="Calibri" w:hAnsi="Calibri" w:cs="Calibri"/>
                <w:b/>
              </w:rPr>
            </w:pPr>
            <w:r>
              <w:rPr>
                <w:rFonts w:ascii="Calibri" w:hAnsi="Calibri" w:cs="Calibri"/>
                <w:b/>
              </w:rPr>
              <w:t>My Comments</w:t>
            </w:r>
          </w:p>
        </w:tc>
      </w:tr>
      <w:tr w:rsidR="00D65753" w14:paraId="4B4BFBF2" w14:textId="77777777" w:rsidTr="00D65753">
        <w:tc>
          <w:tcPr>
            <w:tcW w:w="3828" w:type="dxa"/>
            <w:tcBorders>
              <w:top w:val="single" w:sz="4" w:space="0" w:color="auto"/>
              <w:left w:val="single" w:sz="4" w:space="0" w:color="auto"/>
              <w:bottom w:val="nil"/>
              <w:right w:val="single" w:sz="4" w:space="0" w:color="auto"/>
            </w:tcBorders>
            <w:hideMark/>
          </w:tcPr>
          <w:p w14:paraId="049DB1C3" w14:textId="77777777" w:rsidR="00D65753" w:rsidRDefault="00D65753">
            <w:pPr>
              <w:widowControl w:val="0"/>
              <w:tabs>
                <w:tab w:val="left" w:pos="5387"/>
              </w:tabs>
              <w:spacing w:before="120"/>
              <w:ind w:right="-341"/>
              <w:jc w:val="both"/>
              <w:rPr>
                <w:rFonts w:ascii="Calibri" w:hAnsi="Calibri" w:cs="Calibri"/>
                <w:b/>
              </w:rPr>
            </w:pPr>
            <w:r>
              <w:rPr>
                <w:rFonts w:ascii="Calibri" w:hAnsi="Calibri" w:cs="Calibri"/>
                <w:b/>
              </w:rPr>
              <w:t>Step 3</w:t>
            </w:r>
          </w:p>
        </w:tc>
        <w:tc>
          <w:tcPr>
            <w:tcW w:w="5670" w:type="dxa"/>
            <w:vMerge w:val="restart"/>
            <w:tcBorders>
              <w:top w:val="single" w:sz="4" w:space="0" w:color="auto"/>
              <w:left w:val="single" w:sz="4" w:space="0" w:color="auto"/>
              <w:bottom w:val="single" w:sz="4" w:space="0" w:color="auto"/>
              <w:right w:val="single" w:sz="4" w:space="0" w:color="auto"/>
            </w:tcBorders>
            <w:hideMark/>
          </w:tcPr>
          <w:p w14:paraId="30B92EFA" w14:textId="77777777" w:rsidR="00D65753" w:rsidRDefault="00D65753">
            <w:pPr>
              <w:widowControl w:val="0"/>
              <w:tabs>
                <w:tab w:val="left" w:pos="5387"/>
              </w:tabs>
              <w:spacing w:before="120" w:after="120"/>
              <w:ind w:right="-340"/>
              <w:rPr>
                <w:rFonts w:ascii="Calibri" w:hAnsi="Calibri" w:cs="Calibri"/>
                <w:bCs/>
                <w:sz w:val="22"/>
              </w:rPr>
            </w:pPr>
            <w:r>
              <w:rPr>
                <w:rFonts w:ascii="Calibri" w:hAnsi="Calibri" w:cs="Calibri"/>
                <w:bCs/>
                <w:sz w:val="22"/>
              </w:rPr>
              <w:t xml:space="preserve">Hayley, you have provided an excellent commentary on AMA Group and an insightful analysis on how the ratios and accounting drivers have affected the company over the past few years. I can see how you applied your critical thinking skills to assist in your interpretation of the data and how this could affect or corroborate other outcomes of the figures. </w:t>
            </w:r>
          </w:p>
        </w:tc>
      </w:tr>
      <w:tr w:rsidR="00D65753" w14:paraId="458797E8" w14:textId="77777777" w:rsidTr="00D65753">
        <w:tc>
          <w:tcPr>
            <w:tcW w:w="3828" w:type="dxa"/>
            <w:tcBorders>
              <w:top w:val="nil"/>
              <w:left w:val="single" w:sz="4" w:space="0" w:color="auto"/>
              <w:bottom w:val="nil"/>
              <w:right w:val="single" w:sz="4" w:space="0" w:color="auto"/>
            </w:tcBorders>
            <w:hideMark/>
          </w:tcPr>
          <w:p w14:paraId="3D0D458F" w14:textId="77777777" w:rsidR="00D65753" w:rsidRDefault="00D65753">
            <w:pPr>
              <w:widowControl w:val="0"/>
              <w:tabs>
                <w:tab w:val="left" w:pos="5387"/>
              </w:tabs>
              <w:spacing w:before="120"/>
              <w:ind w:right="-341"/>
              <w:jc w:val="both"/>
              <w:rPr>
                <w:rFonts w:ascii="Calibri" w:hAnsi="Calibri" w:cs="Calibri"/>
                <w:sz w:val="20"/>
                <w:szCs w:val="28"/>
              </w:rPr>
            </w:pPr>
            <w:r>
              <w:rPr>
                <w:rFonts w:ascii="Calibri" w:hAnsi="Calibri" w:cs="Calibri"/>
                <w:sz w:val="20"/>
                <w:szCs w:val="28"/>
              </w:rPr>
              <w:t>Ratios - commentary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1326633" w14:textId="77777777" w:rsidR="00D65753" w:rsidRDefault="00D65753">
            <w:pPr>
              <w:rPr>
                <w:rFonts w:ascii="Calibri" w:hAnsi="Calibri" w:cs="Calibri"/>
                <w:bCs/>
                <w:sz w:val="22"/>
                <w:szCs w:val="24"/>
                <w:lang w:eastAsia="en-US" w:bidi="ar-SA"/>
              </w:rPr>
            </w:pPr>
          </w:p>
        </w:tc>
      </w:tr>
      <w:tr w:rsidR="00D65753" w14:paraId="2CDEA8BD" w14:textId="77777777" w:rsidTr="00D65753">
        <w:tc>
          <w:tcPr>
            <w:tcW w:w="3828" w:type="dxa"/>
            <w:tcBorders>
              <w:top w:val="nil"/>
              <w:left w:val="single" w:sz="4" w:space="0" w:color="auto"/>
              <w:bottom w:val="nil"/>
              <w:right w:val="single" w:sz="4" w:space="0" w:color="auto"/>
            </w:tcBorders>
            <w:hideMark/>
          </w:tcPr>
          <w:p w14:paraId="7DDB6FE7" w14:textId="77777777" w:rsidR="00D65753" w:rsidRDefault="00D65753">
            <w:pPr>
              <w:widowControl w:val="0"/>
              <w:tabs>
                <w:tab w:val="left" w:pos="5387"/>
              </w:tabs>
              <w:spacing w:before="120"/>
              <w:ind w:right="-341"/>
              <w:jc w:val="both"/>
              <w:rPr>
                <w:rFonts w:ascii="Calibri" w:hAnsi="Calibri" w:cs="Calibri"/>
                <w:sz w:val="20"/>
                <w:szCs w:val="28"/>
              </w:rPr>
            </w:pPr>
            <w:r>
              <w:rPr>
                <w:rFonts w:ascii="Calibri" w:hAnsi="Calibri" w:cs="Calibri"/>
                <w:sz w:val="20"/>
                <w:szCs w:val="28"/>
              </w:rPr>
              <w:t>Accounting drivers - commentary</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6660DBD7" w14:textId="77777777" w:rsidR="00D65753" w:rsidRDefault="00D65753">
            <w:pPr>
              <w:rPr>
                <w:rFonts w:ascii="Calibri" w:hAnsi="Calibri" w:cs="Calibri"/>
                <w:bCs/>
                <w:sz w:val="22"/>
                <w:szCs w:val="24"/>
                <w:lang w:eastAsia="en-US" w:bidi="ar-SA"/>
              </w:rPr>
            </w:pPr>
          </w:p>
        </w:tc>
      </w:tr>
      <w:tr w:rsidR="00D65753" w14:paraId="7ABA057C" w14:textId="77777777" w:rsidTr="00D65753">
        <w:tc>
          <w:tcPr>
            <w:tcW w:w="3828" w:type="dxa"/>
            <w:tcBorders>
              <w:top w:val="nil"/>
              <w:left w:val="single" w:sz="4" w:space="0" w:color="auto"/>
              <w:bottom w:val="nil"/>
              <w:right w:val="single" w:sz="4" w:space="0" w:color="auto"/>
            </w:tcBorders>
          </w:tcPr>
          <w:p w14:paraId="74FC2822" w14:textId="77777777" w:rsidR="00D65753" w:rsidRDefault="00D65753">
            <w:pPr>
              <w:widowControl w:val="0"/>
              <w:tabs>
                <w:tab w:val="left" w:pos="5387"/>
              </w:tabs>
              <w:spacing w:before="120"/>
              <w:ind w:right="-341"/>
              <w:jc w:val="both"/>
              <w:rPr>
                <w:rFonts w:ascii="Calibri" w:hAnsi="Calibri" w:cs="Calibri"/>
                <w:sz w:val="18"/>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89C9984" w14:textId="77777777" w:rsidR="00D65753" w:rsidRDefault="00D65753">
            <w:pPr>
              <w:rPr>
                <w:rFonts w:ascii="Calibri" w:hAnsi="Calibri" w:cs="Calibri"/>
                <w:bCs/>
                <w:sz w:val="22"/>
                <w:szCs w:val="24"/>
                <w:lang w:eastAsia="en-US" w:bidi="ar-SA"/>
              </w:rPr>
            </w:pPr>
          </w:p>
        </w:tc>
      </w:tr>
      <w:tr w:rsidR="00D65753" w14:paraId="7BDD26A0" w14:textId="77777777" w:rsidTr="00D65753">
        <w:trPr>
          <w:trHeight w:val="1628"/>
        </w:trPr>
        <w:tc>
          <w:tcPr>
            <w:tcW w:w="3828" w:type="dxa"/>
            <w:tcBorders>
              <w:top w:val="single" w:sz="4" w:space="0" w:color="auto"/>
              <w:left w:val="single" w:sz="4" w:space="0" w:color="auto"/>
              <w:bottom w:val="single" w:sz="4" w:space="0" w:color="auto"/>
              <w:right w:val="single" w:sz="4" w:space="0" w:color="auto"/>
            </w:tcBorders>
            <w:hideMark/>
          </w:tcPr>
          <w:p w14:paraId="4D717084" w14:textId="77777777" w:rsidR="00D65753" w:rsidRDefault="00D65753">
            <w:pPr>
              <w:widowControl w:val="0"/>
              <w:tabs>
                <w:tab w:val="left" w:pos="5387"/>
              </w:tabs>
              <w:spacing w:before="120" w:after="120"/>
              <w:ind w:right="-340"/>
              <w:jc w:val="both"/>
              <w:rPr>
                <w:rFonts w:ascii="Calibri" w:hAnsi="Calibri" w:cs="Calibri"/>
                <w:b/>
              </w:rPr>
            </w:pPr>
            <w:r>
              <w:rPr>
                <w:rFonts w:ascii="Calibri" w:hAnsi="Calibri" w:cs="Calibri"/>
                <w:b/>
              </w:rPr>
              <w:t>Step 4</w:t>
            </w:r>
          </w:p>
          <w:p w14:paraId="13F64535" w14:textId="77777777" w:rsidR="00D65753" w:rsidRDefault="00D65753">
            <w:pPr>
              <w:widowControl w:val="0"/>
              <w:tabs>
                <w:tab w:val="left" w:pos="5387"/>
              </w:tabs>
              <w:spacing w:before="120" w:after="120"/>
              <w:ind w:right="-340"/>
              <w:jc w:val="both"/>
              <w:rPr>
                <w:rFonts w:ascii="Calibri" w:hAnsi="Calibri" w:cs="Calibri"/>
                <w:sz w:val="20"/>
              </w:rPr>
            </w:pPr>
            <w:r>
              <w:rPr>
                <w:rFonts w:ascii="Calibri" w:hAnsi="Calibri" w:cs="Calibri"/>
                <w:sz w:val="20"/>
              </w:rPr>
              <w:t>Economic &amp; business drivers</w:t>
            </w:r>
          </w:p>
        </w:tc>
        <w:tc>
          <w:tcPr>
            <w:tcW w:w="5670" w:type="dxa"/>
            <w:tcBorders>
              <w:top w:val="single" w:sz="4" w:space="0" w:color="auto"/>
              <w:left w:val="single" w:sz="4" w:space="0" w:color="auto"/>
              <w:bottom w:val="single" w:sz="4" w:space="0" w:color="auto"/>
              <w:right w:val="single" w:sz="4" w:space="0" w:color="auto"/>
            </w:tcBorders>
            <w:hideMark/>
          </w:tcPr>
          <w:p w14:paraId="69C9C024" w14:textId="77777777" w:rsidR="00D65753" w:rsidRDefault="00D65753">
            <w:pPr>
              <w:widowControl w:val="0"/>
              <w:tabs>
                <w:tab w:val="left" w:pos="5387"/>
              </w:tabs>
              <w:spacing w:before="120"/>
              <w:ind w:right="-341"/>
              <w:rPr>
                <w:rFonts w:ascii="Calibri" w:hAnsi="Calibri" w:cs="Calibri"/>
                <w:bCs/>
              </w:rPr>
            </w:pPr>
            <w:r>
              <w:rPr>
                <w:rFonts w:ascii="Calibri" w:hAnsi="Calibri" w:cs="Calibri"/>
                <w:bCs/>
              </w:rPr>
              <w:t xml:space="preserve">Again, as per my comments on Step 3. They apply to step 4. There is nothing that I can suggest on improvements to you. You have addressed the Economic and Business drivers with great depth of analysis and even answered some of your own critical thinking questions. It is definitely eye opening that so many external factors could affect the drivers of a business. It can be overwhelming, and I too find it difficult in providing specific feedback to assist when every company is different and diverse and when we are amateurs we are unsure ourselves if we are providing creditable feedback. </w:t>
            </w:r>
          </w:p>
        </w:tc>
      </w:tr>
      <w:tr w:rsidR="00D65753" w14:paraId="14DF76DF" w14:textId="77777777" w:rsidTr="00D65753">
        <w:trPr>
          <w:trHeight w:val="2545"/>
        </w:trPr>
        <w:tc>
          <w:tcPr>
            <w:tcW w:w="3828" w:type="dxa"/>
            <w:tcBorders>
              <w:top w:val="single" w:sz="4" w:space="0" w:color="auto"/>
              <w:left w:val="single" w:sz="4" w:space="0" w:color="auto"/>
              <w:bottom w:val="single" w:sz="4" w:space="0" w:color="auto"/>
              <w:right w:val="single" w:sz="4" w:space="0" w:color="auto"/>
            </w:tcBorders>
            <w:hideMark/>
          </w:tcPr>
          <w:p w14:paraId="6E1FCA7F" w14:textId="77777777" w:rsidR="00D65753" w:rsidRDefault="00D65753">
            <w:pPr>
              <w:widowControl w:val="0"/>
              <w:tabs>
                <w:tab w:val="left" w:pos="5387"/>
              </w:tabs>
              <w:spacing w:before="120" w:after="120"/>
              <w:ind w:right="-340"/>
              <w:jc w:val="both"/>
              <w:rPr>
                <w:rFonts w:ascii="Calibri" w:hAnsi="Calibri" w:cs="Calibri"/>
                <w:b/>
              </w:rPr>
            </w:pPr>
            <w:r>
              <w:rPr>
                <w:rFonts w:ascii="Calibri" w:hAnsi="Calibri" w:cs="Calibri"/>
                <w:b/>
              </w:rPr>
              <w:t>Step 5</w:t>
            </w:r>
          </w:p>
          <w:p w14:paraId="54A86C70" w14:textId="77777777" w:rsidR="00D65753" w:rsidRDefault="00D65753">
            <w:pPr>
              <w:widowControl w:val="0"/>
              <w:tabs>
                <w:tab w:val="left" w:pos="5387"/>
              </w:tabs>
              <w:spacing w:before="120" w:after="120"/>
              <w:ind w:right="-340"/>
              <w:jc w:val="both"/>
              <w:rPr>
                <w:rFonts w:ascii="Calibri" w:hAnsi="Calibri" w:cs="Calibri"/>
                <w:b/>
              </w:rPr>
            </w:pPr>
            <w:r>
              <w:rPr>
                <w:rFonts w:ascii="Calibri" w:hAnsi="Calibri" w:cs="Calibri"/>
                <w:sz w:val="20"/>
              </w:rPr>
              <w:t>Forecasting &amp; valuation</w:t>
            </w:r>
          </w:p>
        </w:tc>
        <w:tc>
          <w:tcPr>
            <w:tcW w:w="5670" w:type="dxa"/>
            <w:tcBorders>
              <w:top w:val="single" w:sz="4" w:space="0" w:color="auto"/>
              <w:left w:val="single" w:sz="4" w:space="0" w:color="auto"/>
              <w:bottom w:val="single" w:sz="4" w:space="0" w:color="auto"/>
              <w:right w:val="single" w:sz="4" w:space="0" w:color="auto"/>
            </w:tcBorders>
          </w:tcPr>
          <w:p w14:paraId="5C54D9BB" w14:textId="77777777" w:rsidR="00D65753" w:rsidRDefault="00D65753">
            <w:pPr>
              <w:widowControl w:val="0"/>
              <w:tabs>
                <w:tab w:val="left" w:pos="5387"/>
              </w:tabs>
              <w:spacing w:before="120"/>
              <w:ind w:right="-341"/>
              <w:rPr>
                <w:rFonts w:ascii="Calibri" w:hAnsi="Calibri" w:cs="Calibri"/>
                <w:bCs/>
              </w:rPr>
            </w:pPr>
            <w:r>
              <w:rPr>
                <w:rFonts w:ascii="Calibri" w:hAnsi="Calibri" w:cs="Calibri"/>
                <w:bCs/>
              </w:rPr>
              <w:t xml:space="preserve">The car market has definitely been affected over the past few years due to a number of varying factors in which you have successfully identified. You have applied the figures from your spreadsheet to your theory concepts with substantiation. What does the car market look like in the next few years with the new advancements like electric cars and the attempt ceasing of diesel engines / V8’s etc. Will this impact on the collision and repairs industry? I feel you have applied all concepts and theories very well to the data available and have effectively determine the future outcome of the AMA Group. </w:t>
            </w:r>
          </w:p>
          <w:p w14:paraId="3E31BAFE" w14:textId="77777777" w:rsidR="00D65753" w:rsidRDefault="00D65753">
            <w:pPr>
              <w:widowControl w:val="0"/>
              <w:tabs>
                <w:tab w:val="left" w:pos="5387"/>
              </w:tabs>
              <w:spacing w:before="120"/>
              <w:ind w:right="-341"/>
              <w:rPr>
                <w:rFonts w:ascii="Calibri" w:hAnsi="Calibri" w:cs="Calibri"/>
                <w:bCs/>
              </w:rPr>
            </w:pPr>
          </w:p>
        </w:tc>
      </w:tr>
      <w:tr w:rsidR="00D65753" w14:paraId="39E22C44" w14:textId="77777777" w:rsidTr="00D65753">
        <w:tc>
          <w:tcPr>
            <w:tcW w:w="3828" w:type="dxa"/>
            <w:tcBorders>
              <w:top w:val="single" w:sz="4" w:space="0" w:color="auto"/>
              <w:left w:val="single" w:sz="4" w:space="0" w:color="auto"/>
              <w:bottom w:val="single" w:sz="4" w:space="0" w:color="auto"/>
              <w:right w:val="single" w:sz="4" w:space="0" w:color="auto"/>
            </w:tcBorders>
            <w:hideMark/>
          </w:tcPr>
          <w:p w14:paraId="5BDFFF42" w14:textId="77777777" w:rsidR="00D65753" w:rsidRDefault="00D65753">
            <w:pPr>
              <w:widowControl w:val="0"/>
              <w:tabs>
                <w:tab w:val="left" w:pos="5387"/>
              </w:tabs>
              <w:spacing w:before="120"/>
              <w:ind w:right="-341"/>
              <w:jc w:val="both"/>
              <w:rPr>
                <w:rFonts w:ascii="Calibri" w:hAnsi="Calibri" w:cs="Calibri"/>
                <w:b/>
              </w:rPr>
            </w:pPr>
            <w:r>
              <w:rPr>
                <w:rFonts w:ascii="Calibri" w:hAnsi="Calibri" w:cs="Calibri"/>
                <w:b/>
              </w:rPr>
              <w:lastRenderedPageBreak/>
              <w:t>Overall ASS#2 (Steps 3-5)</w:t>
            </w:r>
          </w:p>
        </w:tc>
        <w:tc>
          <w:tcPr>
            <w:tcW w:w="5670" w:type="dxa"/>
            <w:tcBorders>
              <w:top w:val="single" w:sz="4" w:space="0" w:color="auto"/>
              <w:left w:val="single" w:sz="4" w:space="0" w:color="auto"/>
              <w:bottom w:val="single" w:sz="4" w:space="0" w:color="auto"/>
              <w:right w:val="single" w:sz="4" w:space="0" w:color="auto"/>
            </w:tcBorders>
          </w:tcPr>
          <w:p w14:paraId="3B50744C" w14:textId="77777777" w:rsidR="00D65753" w:rsidRDefault="00D65753">
            <w:pPr>
              <w:widowControl w:val="0"/>
              <w:tabs>
                <w:tab w:val="left" w:pos="5387"/>
              </w:tabs>
              <w:spacing w:before="120"/>
              <w:ind w:right="-341"/>
              <w:rPr>
                <w:rFonts w:ascii="Calibri" w:hAnsi="Calibri" w:cs="Calibri"/>
                <w:bCs/>
                <w:sz w:val="22"/>
              </w:rPr>
            </w:pPr>
            <w:r>
              <w:rPr>
                <w:rFonts w:ascii="Calibri" w:hAnsi="Calibri" w:cs="Calibri"/>
                <w:bCs/>
                <w:sz w:val="22"/>
              </w:rPr>
              <w:t xml:space="preserve">Overall, Hayley, an excellent Assessment 2! I was able to understand your analysis and reasoning throughout this assessment with little difficulty and your applied knowledge reflected from your excel sheet to collaborate with your theory component. </w:t>
            </w:r>
          </w:p>
          <w:p w14:paraId="188A61FA" w14:textId="77777777" w:rsidR="00D65753" w:rsidRDefault="00D65753">
            <w:pPr>
              <w:widowControl w:val="0"/>
              <w:tabs>
                <w:tab w:val="left" w:pos="5387"/>
              </w:tabs>
              <w:spacing w:before="120"/>
              <w:ind w:right="-341"/>
              <w:rPr>
                <w:rFonts w:ascii="Calibri" w:hAnsi="Calibri" w:cs="Calibri"/>
                <w:bCs/>
                <w:sz w:val="22"/>
              </w:rPr>
            </w:pPr>
          </w:p>
          <w:p w14:paraId="0FDD698C" w14:textId="77777777" w:rsidR="00D65753" w:rsidRDefault="00D65753">
            <w:pPr>
              <w:widowControl w:val="0"/>
              <w:tabs>
                <w:tab w:val="left" w:pos="5387"/>
              </w:tabs>
              <w:spacing w:before="120"/>
              <w:ind w:right="-341"/>
              <w:rPr>
                <w:rFonts w:ascii="Calibri" w:hAnsi="Calibri" w:cs="Calibri"/>
                <w:bCs/>
                <w:sz w:val="22"/>
              </w:rPr>
            </w:pPr>
            <w:r>
              <w:rPr>
                <w:rFonts w:ascii="Calibri" w:hAnsi="Calibri" w:cs="Calibri"/>
                <w:bCs/>
                <w:sz w:val="22"/>
              </w:rPr>
              <w:t xml:space="preserve">I wish you all the best in your future university endeavours </w:t>
            </w:r>
            <w:r>
              <w:rPr>
                <w:rFonts w:ascii="Segoe UI Emoji" w:eastAsia="Segoe UI Emoji" w:hAnsi="Segoe UI Emoji" w:cs="Segoe UI Emoji"/>
                <w:bCs/>
                <w:sz w:val="22"/>
              </w:rPr>
              <w:t xml:space="preserve">😊 </w:t>
            </w:r>
          </w:p>
          <w:p w14:paraId="3C26DC67" w14:textId="77777777" w:rsidR="00D65753" w:rsidRDefault="00D65753">
            <w:pPr>
              <w:widowControl w:val="0"/>
              <w:tabs>
                <w:tab w:val="left" w:pos="5387"/>
              </w:tabs>
              <w:spacing w:before="120"/>
              <w:ind w:right="-341"/>
              <w:rPr>
                <w:rFonts w:ascii="Calibri" w:hAnsi="Calibri" w:cs="Calibri"/>
                <w:b/>
                <w:sz w:val="22"/>
              </w:rPr>
            </w:pPr>
          </w:p>
        </w:tc>
      </w:tr>
    </w:tbl>
    <w:p w14:paraId="7A071187" w14:textId="77777777" w:rsidR="00910D0C" w:rsidRDefault="00910D0C" w:rsidP="00E56CD1">
      <w:pPr>
        <w:rPr>
          <w:rFonts w:ascii="Calibri" w:hAnsi="Calibri" w:cs="Calibri"/>
          <w:sz w:val="22"/>
          <w:szCs w:val="22"/>
        </w:rPr>
      </w:pPr>
    </w:p>
    <w:p w14:paraId="255AA51B" w14:textId="77777777" w:rsidR="00CD24FD" w:rsidRDefault="00CD24FD" w:rsidP="00E56CD1">
      <w:pPr>
        <w:rPr>
          <w:rFonts w:ascii="Calibri" w:hAnsi="Calibri" w:cs="Calibri"/>
          <w:sz w:val="22"/>
          <w:szCs w:val="22"/>
        </w:rPr>
      </w:pPr>
    </w:p>
    <w:p w14:paraId="49D3D78D" w14:textId="77777777" w:rsidR="00CD24FD" w:rsidRDefault="00CD24FD" w:rsidP="00E56CD1">
      <w:pPr>
        <w:rPr>
          <w:rFonts w:ascii="Calibri" w:hAnsi="Calibri" w:cs="Calibri"/>
          <w:sz w:val="22"/>
          <w:szCs w:val="22"/>
        </w:rPr>
      </w:pPr>
    </w:p>
    <w:p w14:paraId="46E93ECC" w14:textId="77777777" w:rsidR="00CD24FD" w:rsidRDefault="00CD24FD" w:rsidP="00E56CD1">
      <w:pPr>
        <w:rPr>
          <w:rFonts w:ascii="Calibri" w:hAnsi="Calibri" w:cs="Calibri"/>
          <w:sz w:val="22"/>
          <w:szCs w:val="22"/>
        </w:rPr>
      </w:pPr>
    </w:p>
    <w:p w14:paraId="51FBC5CB" w14:textId="77777777" w:rsidR="00090BED" w:rsidRDefault="00090BED" w:rsidP="00E56CD1">
      <w:pPr>
        <w:rPr>
          <w:rFonts w:ascii="Calibri" w:hAnsi="Calibri" w:cs="Calibri"/>
          <w:sz w:val="22"/>
          <w:szCs w:val="22"/>
        </w:rPr>
      </w:pPr>
    </w:p>
    <w:p w14:paraId="22DE6BA5" w14:textId="77777777" w:rsidR="00090BED" w:rsidRDefault="00090BED" w:rsidP="00E56CD1">
      <w:pPr>
        <w:rPr>
          <w:rFonts w:ascii="Calibri" w:hAnsi="Calibri" w:cs="Calibri"/>
          <w:sz w:val="22"/>
          <w:szCs w:val="22"/>
        </w:rPr>
      </w:pPr>
    </w:p>
    <w:p w14:paraId="742D8C61" w14:textId="77777777" w:rsidR="00090BED" w:rsidRDefault="00090BED" w:rsidP="00E56CD1">
      <w:pPr>
        <w:rPr>
          <w:rFonts w:ascii="Calibri" w:hAnsi="Calibri" w:cs="Calibri"/>
          <w:sz w:val="22"/>
          <w:szCs w:val="22"/>
        </w:rPr>
      </w:pPr>
    </w:p>
    <w:p w14:paraId="566573DE" w14:textId="77777777" w:rsidR="00090BED" w:rsidRDefault="00090BED" w:rsidP="00E56CD1">
      <w:pPr>
        <w:rPr>
          <w:rFonts w:ascii="Calibri" w:hAnsi="Calibri" w:cs="Calibri"/>
          <w:sz w:val="22"/>
          <w:szCs w:val="22"/>
        </w:rPr>
      </w:pPr>
    </w:p>
    <w:p w14:paraId="5B3EE574" w14:textId="77777777" w:rsidR="00090BED" w:rsidRDefault="00090BED" w:rsidP="00E56CD1">
      <w:pPr>
        <w:rPr>
          <w:rFonts w:ascii="Calibri" w:hAnsi="Calibri" w:cs="Calibri"/>
          <w:sz w:val="22"/>
          <w:szCs w:val="22"/>
        </w:rPr>
      </w:pPr>
    </w:p>
    <w:p w14:paraId="19CCC2AE" w14:textId="26A836FE" w:rsidR="00F839A7" w:rsidRPr="008122D0" w:rsidRDefault="00F839A7" w:rsidP="00E56CD1">
      <w:pPr>
        <w:rPr>
          <w:rFonts w:ascii="Calibri" w:hAnsi="Calibri" w:cs="Calibri"/>
          <w:b/>
          <w:bCs/>
          <w:sz w:val="22"/>
          <w:szCs w:val="22"/>
          <w:u w:val="single"/>
        </w:rPr>
      </w:pPr>
      <w:r w:rsidRPr="008122D0">
        <w:rPr>
          <w:rFonts w:ascii="Calibri" w:hAnsi="Calibri" w:cs="Calibri"/>
          <w:b/>
          <w:bCs/>
          <w:sz w:val="22"/>
          <w:szCs w:val="22"/>
          <w:u w:val="single"/>
        </w:rPr>
        <w:t>Reference List</w:t>
      </w:r>
    </w:p>
    <w:p w14:paraId="0551D7B3" w14:textId="7C9B3008" w:rsidR="008913BC" w:rsidRDefault="008913BC" w:rsidP="00E56CD1">
      <w:pPr>
        <w:rPr>
          <w:rFonts w:ascii="Segoe UI" w:hAnsi="Segoe UI" w:cs="Segoe UI"/>
          <w:kern w:val="0"/>
          <w:sz w:val="22"/>
          <w:szCs w:val="22"/>
        </w:rPr>
      </w:pPr>
      <w:r>
        <w:rPr>
          <w:rFonts w:ascii="Segoe UI" w:hAnsi="Segoe UI" w:cs="Segoe UI"/>
          <w:kern w:val="0"/>
          <w:sz w:val="22"/>
          <w:szCs w:val="22"/>
        </w:rPr>
        <w:t xml:space="preserve">AMA Group. (n.d.). </w:t>
      </w:r>
      <w:r>
        <w:rPr>
          <w:rFonts w:ascii="Segoe UI" w:hAnsi="Segoe UI" w:cs="Segoe UI"/>
          <w:i/>
          <w:iCs/>
          <w:kern w:val="0"/>
          <w:sz w:val="22"/>
          <w:szCs w:val="22"/>
        </w:rPr>
        <w:t>What We Do - Collision Repair</w:t>
      </w:r>
      <w:r>
        <w:rPr>
          <w:rFonts w:ascii="Segoe UI" w:hAnsi="Segoe UI" w:cs="Segoe UI"/>
          <w:kern w:val="0"/>
          <w:sz w:val="22"/>
          <w:szCs w:val="22"/>
        </w:rPr>
        <w:t xml:space="preserve">. </w:t>
      </w:r>
      <w:hyperlink r:id="rId9" w:anchor="collision" w:history="1">
        <w:r w:rsidRPr="001F10D0">
          <w:rPr>
            <w:rStyle w:val="Hyperlink"/>
            <w:rFonts w:ascii="Segoe UI" w:hAnsi="Segoe UI" w:cs="Segoe UI"/>
            <w:kern w:val="0"/>
            <w:sz w:val="22"/>
            <w:szCs w:val="22"/>
          </w:rPr>
          <w:t>https://amagroupltd.com/what-we-do/#collision</w:t>
        </w:r>
      </w:hyperlink>
    </w:p>
    <w:p w14:paraId="5AA7C6F8" w14:textId="3990DBED" w:rsidR="00F839A7" w:rsidRDefault="00F839A7" w:rsidP="00E56CD1">
      <w:pPr>
        <w:rPr>
          <w:rFonts w:ascii="Segoe UI" w:hAnsi="Segoe UI" w:cs="Segoe UI"/>
          <w:kern w:val="0"/>
          <w:sz w:val="22"/>
          <w:szCs w:val="22"/>
        </w:rPr>
      </w:pPr>
      <w:r>
        <w:rPr>
          <w:rFonts w:ascii="Segoe UI" w:hAnsi="Segoe UI" w:cs="Segoe UI"/>
          <w:kern w:val="0"/>
          <w:sz w:val="22"/>
          <w:szCs w:val="22"/>
        </w:rPr>
        <w:t xml:space="preserve">Body Shop News. (2022). </w:t>
      </w:r>
      <w:r>
        <w:rPr>
          <w:rFonts w:ascii="Segoe UI" w:hAnsi="Segoe UI" w:cs="Segoe UI"/>
          <w:i/>
          <w:iCs/>
          <w:kern w:val="0"/>
          <w:sz w:val="22"/>
          <w:szCs w:val="22"/>
        </w:rPr>
        <w:t>AMA Group Posts $148 Million Net Loss After Challenging Year</w:t>
      </w:r>
      <w:r>
        <w:rPr>
          <w:rFonts w:ascii="Segoe UI" w:hAnsi="Segoe UI" w:cs="Segoe UI"/>
          <w:kern w:val="0"/>
          <w:sz w:val="22"/>
          <w:szCs w:val="22"/>
        </w:rPr>
        <w:t xml:space="preserve">. </w:t>
      </w:r>
      <w:hyperlink r:id="rId10" w:history="1">
        <w:r w:rsidRPr="009E3404">
          <w:rPr>
            <w:rStyle w:val="Hyperlink"/>
            <w:rFonts w:ascii="Segoe UI" w:hAnsi="Segoe UI" w:cs="Segoe UI"/>
            <w:kern w:val="0"/>
            <w:sz w:val="22"/>
            <w:szCs w:val="22"/>
          </w:rPr>
          <w:t>https://bodyshopnews.net/ama-group-posts-148-million-net-loss-after-challenging-year/</w:t>
        </w:r>
      </w:hyperlink>
    </w:p>
    <w:p w14:paraId="3F903DC7" w14:textId="52A18176" w:rsidR="00F839A7" w:rsidRDefault="008122D0" w:rsidP="00E56CD1">
      <w:pPr>
        <w:rPr>
          <w:rFonts w:ascii="Segoe UI" w:hAnsi="Segoe UI" w:cs="Segoe UI"/>
          <w:kern w:val="0"/>
          <w:sz w:val="22"/>
          <w:szCs w:val="22"/>
        </w:rPr>
      </w:pPr>
      <w:r>
        <w:rPr>
          <w:rFonts w:ascii="Segoe UI" w:hAnsi="Segoe UI" w:cs="Segoe UI"/>
          <w:kern w:val="0"/>
          <w:sz w:val="22"/>
          <w:szCs w:val="22"/>
        </w:rPr>
        <w:t xml:space="preserve">Financial Review. (2021). </w:t>
      </w:r>
      <w:r>
        <w:rPr>
          <w:rFonts w:ascii="Segoe UI" w:hAnsi="Segoe UI" w:cs="Segoe UI"/>
          <w:i/>
          <w:iCs/>
          <w:kern w:val="0"/>
          <w:sz w:val="22"/>
          <w:szCs w:val="22"/>
        </w:rPr>
        <w:t>AMA takes $100m hit as lockdowns smash repair jobs</w:t>
      </w:r>
      <w:r>
        <w:rPr>
          <w:rFonts w:ascii="Segoe UI" w:hAnsi="Segoe UI" w:cs="Segoe UI"/>
          <w:kern w:val="0"/>
          <w:sz w:val="22"/>
          <w:szCs w:val="22"/>
        </w:rPr>
        <w:t xml:space="preserve">. </w:t>
      </w:r>
      <w:hyperlink r:id="rId11" w:history="1">
        <w:r w:rsidRPr="001D29D5">
          <w:rPr>
            <w:rStyle w:val="Hyperlink"/>
            <w:rFonts w:ascii="Segoe UI" w:hAnsi="Segoe UI" w:cs="Segoe UI"/>
            <w:kern w:val="0"/>
            <w:sz w:val="22"/>
            <w:szCs w:val="22"/>
          </w:rPr>
          <w:t>https://www.afr.com/companies/transport/ama-smashes-to-100m-loss-after-2nd-impairment-crash-20210823-p58l8x</w:t>
        </w:r>
      </w:hyperlink>
    </w:p>
    <w:p w14:paraId="3A5F4D1F" w14:textId="1FF8519A" w:rsidR="008122D0" w:rsidRDefault="00770E5F" w:rsidP="00E56CD1">
      <w:pPr>
        <w:rPr>
          <w:rFonts w:ascii="Segoe UI" w:hAnsi="Segoe UI" w:cs="Segoe UI"/>
          <w:kern w:val="0"/>
          <w:sz w:val="22"/>
          <w:szCs w:val="22"/>
        </w:rPr>
      </w:pPr>
      <w:r>
        <w:rPr>
          <w:rFonts w:ascii="Segoe UI" w:hAnsi="Segoe UI" w:cs="Segoe UI"/>
          <w:kern w:val="0"/>
          <w:sz w:val="22"/>
          <w:szCs w:val="22"/>
        </w:rPr>
        <w:lastRenderedPageBreak/>
        <w:t xml:space="preserve">Ibis World. (2024). </w:t>
      </w:r>
      <w:r>
        <w:rPr>
          <w:rFonts w:ascii="Segoe UI" w:hAnsi="Segoe UI" w:cs="Segoe UI"/>
          <w:i/>
          <w:iCs/>
          <w:kern w:val="0"/>
          <w:sz w:val="22"/>
          <w:szCs w:val="22"/>
        </w:rPr>
        <w:t>Motor Vehicle Body, Paint and Interior Repair in Australia - Market Size, Industry Analysis, Trends and Forecasts (2024-2029)</w:t>
      </w:r>
      <w:r>
        <w:rPr>
          <w:rFonts w:ascii="Segoe UI" w:hAnsi="Segoe UI" w:cs="Segoe UI"/>
          <w:kern w:val="0"/>
          <w:sz w:val="22"/>
          <w:szCs w:val="22"/>
        </w:rPr>
        <w:t xml:space="preserve">. </w:t>
      </w:r>
      <w:hyperlink r:id="rId12" w:anchor="IndustryStatisticsAndTrends" w:history="1">
        <w:r w:rsidRPr="001F10D0">
          <w:rPr>
            <w:rStyle w:val="Hyperlink"/>
            <w:rFonts w:ascii="Segoe UI" w:hAnsi="Segoe UI" w:cs="Segoe UI"/>
            <w:kern w:val="0"/>
            <w:sz w:val="22"/>
            <w:szCs w:val="22"/>
          </w:rPr>
          <w:t>https://www.ibisworld.com/au/industry/motor-vehicle-body-paint-interior-repair/440/#IndustryStatisticsAndTrends</w:t>
        </w:r>
      </w:hyperlink>
    </w:p>
    <w:p w14:paraId="3E32BA0F" w14:textId="77777777" w:rsidR="00770E5F" w:rsidRPr="00E56CD1" w:rsidRDefault="00770E5F" w:rsidP="00E56CD1">
      <w:pPr>
        <w:rPr>
          <w:rFonts w:ascii="Calibri" w:hAnsi="Calibri" w:cs="Calibri"/>
          <w:sz w:val="22"/>
          <w:szCs w:val="22"/>
        </w:rPr>
      </w:pPr>
    </w:p>
    <w:sectPr w:rsidR="00770E5F" w:rsidRPr="00E56CD1">
      <w:head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B852B7" w14:textId="77777777" w:rsidR="0024699D" w:rsidRDefault="0024699D" w:rsidP="00F501A4">
      <w:pPr>
        <w:spacing w:after="0" w:line="240" w:lineRule="auto"/>
      </w:pPr>
      <w:r>
        <w:separator/>
      </w:r>
    </w:p>
  </w:endnote>
  <w:endnote w:type="continuationSeparator" w:id="0">
    <w:p w14:paraId="18EB3C47" w14:textId="77777777" w:rsidR="0024699D" w:rsidRDefault="0024699D" w:rsidP="00F501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F916253" w14:textId="77777777" w:rsidR="0024699D" w:rsidRDefault="0024699D" w:rsidP="00F501A4">
      <w:pPr>
        <w:spacing w:after="0" w:line="240" w:lineRule="auto"/>
      </w:pPr>
      <w:r>
        <w:separator/>
      </w:r>
    </w:p>
  </w:footnote>
  <w:footnote w:type="continuationSeparator" w:id="0">
    <w:p w14:paraId="5635F9B4" w14:textId="77777777" w:rsidR="0024699D" w:rsidRDefault="0024699D" w:rsidP="00F501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7FEF0A" w14:textId="77777777" w:rsidR="00F501A4" w:rsidRDefault="00F501A4" w:rsidP="00F501A4">
    <w:pPr>
      <w:pStyle w:val="Header"/>
      <w:jc w:val="right"/>
    </w:pPr>
    <w:r>
      <w:t>Hayley Sheehan</w:t>
    </w:r>
  </w:p>
  <w:p w14:paraId="320236D0" w14:textId="77777777" w:rsidR="00F501A4" w:rsidRDefault="00F501A4" w:rsidP="00F501A4">
    <w:pPr>
      <w:pStyle w:val="Header"/>
      <w:jc w:val="right"/>
    </w:pPr>
    <w:r>
      <w:t>Student ID: 12114531</w:t>
    </w:r>
  </w:p>
  <w:p w14:paraId="32384561" w14:textId="33CA61B9" w:rsidR="00F501A4" w:rsidRDefault="00F501A4" w:rsidP="00F501A4">
    <w:pPr>
      <w:pStyle w:val="Header"/>
      <w:jc w:val="right"/>
    </w:pPr>
    <w:r>
      <w:t>ACCT13017: Financial Statement Analysis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437DD"/>
    <w:multiLevelType w:val="hybridMultilevel"/>
    <w:tmpl w:val="14729B5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6775CF5"/>
    <w:multiLevelType w:val="hybridMultilevel"/>
    <w:tmpl w:val="96548E7C"/>
    <w:lvl w:ilvl="0" w:tplc="96FCC84C">
      <w:numFmt w:val="bullet"/>
      <w:lvlText w:val="-"/>
      <w:lvlJc w:val="left"/>
      <w:pPr>
        <w:ind w:left="720" w:hanging="360"/>
      </w:pPr>
      <w:rPr>
        <w:rFonts w:ascii="Calibri" w:eastAsia="Times New Roman"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FF560A3"/>
    <w:multiLevelType w:val="hybridMultilevel"/>
    <w:tmpl w:val="3FA87A8C"/>
    <w:lvl w:ilvl="0" w:tplc="96FCC84C">
      <w:numFmt w:val="bullet"/>
      <w:lvlText w:val="-"/>
      <w:lvlJc w:val="left"/>
      <w:pPr>
        <w:ind w:left="720" w:hanging="360"/>
      </w:pPr>
      <w:rPr>
        <w:rFonts w:ascii="Calibri" w:eastAsia="Times New Roman"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8B562BC"/>
    <w:multiLevelType w:val="hybridMultilevel"/>
    <w:tmpl w:val="30E057D4"/>
    <w:lvl w:ilvl="0" w:tplc="96FCC84C">
      <w:numFmt w:val="bullet"/>
      <w:lvlText w:val="-"/>
      <w:lvlJc w:val="left"/>
      <w:pPr>
        <w:ind w:left="720" w:hanging="360"/>
      </w:pPr>
      <w:rPr>
        <w:rFonts w:ascii="Calibri" w:eastAsia="Times New Roman"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992707752">
    <w:abstractNumId w:val="1"/>
  </w:num>
  <w:num w:numId="2" w16cid:durableId="602107272">
    <w:abstractNumId w:val="2"/>
  </w:num>
  <w:num w:numId="3" w16cid:durableId="1157919199">
    <w:abstractNumId w:val="3"/>
  </w:num>
  <w:num w:numId="4" w16cid:durableId="1565218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1A4"/>
    <w:rsid w:val="0000461D"/>
    <w:rsid w:val="000251CE"/>
    <w:rsid w:val="00041435"/>
    <w:rsid w:val="00042F6A"/>
    <w:rsid w:val="00046532"/>
    <w:rsid w:val="00050959"/>
    <w:rsid w:val="0006521B"/>
    <w:rsid w:val="000703EB"/>
    <w:rsid w:val="00084F2F"/>
    <w:rsid w:val="0008611A"/>
    <w:rsid w:val="00086195"/>
    <w:rsid w:val="00090BED"/>
    <w:rsid w:val="000A4744"/>
    <w:rsid w:val="000B2244"/>
    <w:rsid w:val="000B55CD"/>
    <w:rsid w:val="000B5F24"/>
    <w:rsid w:val="000C6A59"/>
    <w:rsid w:val="000C7A07"/>
    <w:rsid w:val="000C7CFA"/>
    <w:rsid w:val="000D236B"/>
    <w:rsid w:val="000E1C55"/>
    <w:rsid w:val="000F07B4"/>
    <w:rsid w:val="000F0CE9"/>
    <w:rsid w:val="000F2568"/>
    <w:rsid w:val="00104C36"/>
    <w:rsid w:val="00107C79"/>
    <w:rsid w:val="001125E3"/>
    <w:rsid w:val="00117BDA"/>
    <w:rsid w:val="00121BB4"/>
    <w:rsid w:val="001314D9"/>
    <w:rsid w:val="001325E9"/>
    <w:rsid w:val="00137C86"/>
    <w:rsid w:val="00140168"/>
    <w:rsid w:val="001545A2"/>
    <w:rsid w:val="0015718B"/>
    <w:rsid w:val="00165814"/>
    <w:rsid w:val="00166D34"/>
    <w:rsid w:val="00167B15"/>
    <w:rsid w:val="00171035"/>
    <w:rsid w:val="001752F2"/>
    <w:rsid w:val="00176ABB"/>
    <w:rsid w:val="001861B2"/>
    <w:rsid w:val="001910F6"/>
    <w:rsid w:val="00194284"/>
    <w:rsid w:val="001A333E"/>
    <w:rsid w:val="001C7664"/>
    <w:rsid w:val="001D034D"/>
    <w:rsid w:val="001F1761"/>
    <w:rsid w:val="001F5FEA"/>
    <w:rsid w:val="00200EC7"/>
    <w:rsid w:val="00215B43"/>
    <w:rsid w:val="00217A67"/>
    <w:rsid w:val="00243F8A"/>
    <w:rsid w:val="00245FDD"/>
    <w:rsid w:val="002466F1"/>
    <w:rsid w:val="0024699D"/>
    <w:rsid w:val="002561A3"/>
    <w:rsid w:val="00266BC1"/>
    <w:rsid w:val="00272469"/>
    <w:rsid w:val="00276260"/>
    <w:rsid w:val="00276977"/>
    <w:rsid w:val="002909D2"/>
    <w:rsid w:val="00294830"/>
    <w:rsid w:val="00296613"/>
    <w:rsid w:val="002A215F"/>
    <w:rsid w:val="002B295F"/>
    <w:rsid w:val="002B7910"/>
    <w:rsid w:val="002C008D"/>
    <w:rsid w:val="002C46E4"/>
    <w:rsid w:val="002C4D71"/>
    <w:rsid w:val="002D1BC7"/>
    <w:rsid w:val="002D3182"/>
    <w:rsid w:val="002D366A"/>
    <w:rsid w:val="002E4D63"/>
    <w:rsid w:val="002F1E8B"/>
    <w:rsid w:val="003021B6"/>
    <w:rsid w:val="00306226"/>
    <w:rsid w:val="00310567"/>
    <w:rsid w:val="0031382E"/>
    <w:rsid w:val="003228D2"/>
    <w:rsid w:val="00332154"/>
    <w:rsid w:val="00344E7B"/>
    <w:rsid w:val="00347E51"/>
    <w:rsid w:val="00350F93"/>
    <w:rsid w:val="003564CA"/>
    <w:rsid w:val="00360050"/>
    <w:rsid w:val="00361448"/>
    <w:rsid w:val="00361C3A"/>
    <w:rsid w:val="0036225E"/>
    <w:rsid w:val="00363165"/>
    <w:rsid w:val="00372D34"/>
    <w:rsid w:val="00383915"/>
    <w:rsid w:val="003840FF"/>
    <w:rsid w:val="00392C60"/>
    <w:rsid w:val="0039372B"/>
    <w:rsid w:val="003A2750"/>
    <w:rsid w:val="003B27BB"/>
    <w:rsid w:val="003B5B8D"/>
    <w:rsid w:val="003C4E63"/>
    <w:rsid w:val="003E47B0"/>
    <w:rsid w:val="003E5B18"/>
    <w:rsid w:val="003E6B54"/>
    <w:rsid w:val="003F0B89"/>
    <w:rsid w:val="00404F93"/>
    <w:rsid w:val="00407A27"/>
    <w:rsid w:val="00416A4C"/>
    <w:rsid w:val="00417608"/>
    <w:rsid w:val="00420053"/>
    <w:rsid w:val="0042095E"/>
    <w:rsid w:val="00420E2F"/>
    <w:rsid w:val="0042430F"/>
    <w:rsid w:val="00427EA6"/>
    <w:rsid w:val="00434B3D"/>
    <w:rsid w:val="00442613"/>
    <w:rsid w:val="004507B2"/>
    <w:rsid w:val="00451660"/>
    <w:rsid w:val="00452E1E"/>
    <w:rsid w:val="0045456B"/>
    <w:rsid w:val="00465BDD"/>
    <w:rsid w:val="00467A9A"/>
    <w:rsid w:val="00490CB3"/>
    <w:rsid w:val="00490F25"/>
    <w:rsid w:val="00491FED"/>
    <w:rsid w:val="004C2B9A"/>
    <w:rsid w:val="004C6C72"/>
    <w:rsid w:val="004D070A"/>
    <w:rsid w:val="004D68BC"/>
    <w:rsid w:val="004F3B66"/>
    <w:rsid w:val="004F50D2"/>
    <w:rsid w:val="004F5A6D"/>
    <w:rsid w:val="004F72B2"/>
    <w:rsid w:val="004F7E15"/>
    <w:rsid w:val="00512D2E"/>
    <w:rsid w:val="005169A4"/>
    <w:rsid w:val="005208F8"/>
    <w:rsid w:val="0052320A"/>
    <w:rsid w:val="00523CA9"/>
    <w:rsid w:val="00524FEB"/>
    <w:rsid w:val="0052742E"/>
    <w:rsid w:val="005429BB"/>
    <w:rsid w:val="00551E7E"/>
    <w:rsid w:val="00577227"/>
    <w:rsid w:val="005823CD"/>
    <w:rsid w:val="00585B6B"/>
    <w:rsid w:val="00597E78"/>
    <w:rsid w:val="005A0318"/>
    <w:rsid w:val="005C0A24"/>
    <w:rsid w:val="005C0A94"/>
    <w:rsid w:val="005C151C"/>
    <w:rsid w:val="005D0F31"/>
    <w:rsid w:val="005D315F"/>
    <w:rsid w:val="005D3739"/>
    <w:rsid w:val="005D381C"/>
    <w:rsid w:val="005E05CA"/>
    <w:rsid w:val="005E6AA7"/>
    <w:rsid w:val="005E6C88"/>
    <w:rsid w:val="005F5D37"/>
    <w:rsid w:val="00606EAA"/>
    <w:rsid w:val="00622B99"/>
    <w:rsid w:val="00634F43"/>
    <w:rsid w:val="006434AA"/>
    <w:rsid w:val="006446D8"/>
    <w:rsid w:val="00644C13"/>
    <w:rsid w:val="006523F1"/>
    <w:rsid w:val="0066077B"/>
    <w:rsid w:val="00662DF5"/>
    <w:rsid w:val="00670831"/>
    <w:rsid w:val="006733DD"/>
    <w:rsid w:val="006A377E"/>
    <w:rsid w:val="006B758B"/>
    <w:rsid w:val="006C72FD"/>
    <w:rsid w:val="006D14C6"/>
    <w:rsid w:val="006D1FAE"/>
    <w:rsid w:val="006E06CA"/>
    <w:rsid w:val="006E1CA3"/>
    <w:rsid w:val="006E3F99"/>
    <w:rsid w:val="006E4DE6"/>
    <w:rsid w:val="00703067"/>
    <w:rsid w:val="00714AA0"/>
    <w:rsid w:val="00715140"/>
    <w:rsid w:val="00720CE2"/>
    <w:rsid w:val="00724439"/>
    <w:rsid w:val="00724E35"/>
    <w:rsid w:val="0074758B"/>
    <w:rsid w:val="00762B14"/>
    <w:rsid w:val="00770E5F"/>
    <w:rsid w:val="00781ABB"/>
    <w:rsid w:val="0078298B"/>
    <w:rsid w:val="00790879"/>
    <w:rsid w:val="00796ECC"/>
    <w:rsid w:val="007A6570"/>
    <w:rsid w:val="007A6F7C"/>
    <w:rsid w:val="007B18AD"/>
    <w:rsid w:val="007B532E"/>
    <w:rsid w:val="007C0024"/>
    <w:rsid w:val="007C21FD"/>
    <w:rsid w:val="007C5863"/>
    <w:rsid w:val="007D00C6"/>
    <w:rsid w:val="007D7BD7"/>
    <w:rsid w:val="007E2113"/>
    <w:rsid w:val="007E3A5C"/>
    <w:rsid w:val="007F6114"/>
    <w:rsid w:val="007F79F2"/>
    <w:rsid w:val="00803D70"/>
    <w:rsid w:val="00807ADD"/>
    <w:rsid w:val="00810290"/>
    <w:rsid w:val="008122D0"/>
    <w:rsid w:val="00813CC8"/>
    <w:rsid w:val="00821C42"/>
    <w:rsid w:val="0082413C"/>
    <w:rsid w:val="008309CE"/>
    <w:rsid w:val="008334BF"/>
    <w:rsid w:val="00834D28"/>
    <w:rsid w:val="008562C8"/>
    <w:rsid w:val="0086387B"/>
    <w:rsid w:val="0086745B"/>
    <w:rsid w:val="00867929"/>
    <w:rsid w:val="00870AF0"/>
    <w:rsid w:val="008739FE"/>
    <w:rsid w:val="00880417"/>
    <w:rsid w:val="00882B08"/>
    <w:rsid w:val="008913BC"/>
    <w:rsid w:val="008962A3"/>
    <w:rsid w:val="008A1EFC"/>
    <w:rsid w:val="008A6B48"/>
    <w:rsid w:val="008B1590"/>
    <w:rsid w:val="008B2296"/>
    <w:rsid w:val="008B785E"/>
    <w:rsid w:val="008C74BD"/>
    <w:rsid w:val="008D34D9"/>
    <w:rsid w:val="008F3B0D"/>
    <w:rsid w:val="008F3C26"/>
    <w:rsid w:val="00910D0C"/>
    <w:rsid w:val="00922C3C"/>
    <w:rsid w:val="009278C2"/>
    <w:rsid w:val="00930844"/>
    <w:rsid w:val="00931CBD"/>
    <w:rsid w:val="00936A36"/>
    <w:rsid w:val="00947B87"/>
    <w:rsid w:val="00952CF3"/>
    <w:rsid w:val="009826E6"/>
    <w:rsid w:val="00984050"/>
    <w:rsid w:val="00994948"/>
    <w:rsid w:val="009957EF"/>
    <w:rsid w:val="009A1085"/>
    <w:rsid w:val="009A2566"/>
    <w:rsid w:val="009A3774"/>
    <w:rsid w:val="009A7356"/>
    <w:rsid w:val="009B1012"/>
    <w:rsid w:val="009B2F7C"/>
    <w:rsid w:val="009B42CD"/>
    <w:rsid w:val="009B5D02"/>
    <w:rsid w:val="009C17BF"/>
    <w:rsid w:val="009C3810"/>
    <w:rsid w:val="009D51A0"/>
    <w:rsid w:val="009D774A"/>
    <w:rsid w:val="009E47A7"/>
    <w:rsid w:val="009E4B10"/>
    <w:rsid w:val="009F3BB7"/>
    <w:rsid w:val="009F3EC4"/>
    <w:rsid w:val="009F48B2"/>
    <w:rsid w:val="00A01355"/>
    <w:rsid w:val="00A037E7"/>
    <w:rsid w:val="00A07945"/>
    <w:rsid w:val="00A114F8"/>
    <w:rsid w:val="00A203D5"/>
    <w:rsid w:val="00A32249"/>
    <w:rsid w:val="00A35952"/>
    <w:rsid w:val="00A35DAD"/>
    <w:rsid w:val="00A366DE"/>
    <w:rsid w:val="00A36E54"/>
    <w:rsid w:val="00A40EE4"/>
    <w:rsid w:val="00A42099"/>
    <w:rsid w:val="00A43D57"/>
    <w:rsid w:val="00A56B84"/>
    <w:rsid w:val="00A61262"/>
    <w:rsid w:val="00A64078"/>
    <w:rsid w:val="00A65B7B"/>
    <w:rsid w:val="00A65D8E"/>
    <w:rsid w:val="00A72592"/>
    <w:rsid w:val="00A744D6"/>
    <w:rsid w:val="00A752FF"/>
    <w:rsid w:val="00A76271"/>
    <w:rsid w:val="00A777A7"/>
    <w:rsid w:val="00A85268"/>
    <w:rsid w:val="00A86FC5"/>
    <w:rsid w:val="00AA0EB0"/>
    <w:rsid w:val="00AC1035"/>
    <w:rsid w:val="00AC312F"/>
    <w:rsid w:val="00AD1D0E"/>
    <w:rsid w:val="00AD6D54"/>
    <w:rsid w:val="00AE1482"/>
    <w:rsid w:val="00AE2458"/>
    <w:rsid w:val="00AE3E33"/>
    <w:rsid w:val="00AF1D71"/>
    <w:rsid w:val="00AF675F"/>
    <w:rsid w:val="00B038FE"/>
    <w:rsid w:val="00B11A33"/>
    <w:rsid w:val="00B11D05"/>
    <w:rsid w:val="00B221C5"/>
    <w:rsid w:val="00B2290E"/>
    <w:rsid w:val="00B32887"/>
    <w:rsid w:val="00B342B4"/>
    <w:rsid w:val="00B35D80"/>
    <w:rsid w:val="00B42C38"/>
    <w:rsid w:val="00B44FC5"/>
    <w:rsid w:val="00B510C3"/>
    <w:rsid w:val="00B65711"/>
    <w:rsid w:val="00B91CE9"/>
    <w:rsid w:val="00B938F7"/>
    <w:rsid w:val="00BA590F"/>
    <w:rsid w:val="00BA6F0C"/>
    <w:rsid w:val="00BB302E"/>
    <w:rsid w:val="00BB4146"/>
    <w:rsid w:val="00BC08CD"/>
    <w:rsid w:val="00BC3244"/>
    <w:rsid w:val="00BC5C43"/>
    <w:rsid w:val="00BC5D98"/>
    <w:rsid w:val="00BD0181"/>
    <w:rsid w:val="00BE1D5C"/>
    <w:rsid w:val="00BE21F4"/>
    <w:rsid w:val="00C009BB"/>
    <w:rsid w:val="00C06B48"/>
    <w:rsid w:val="00C12173"/>
    <w:rsid w:val="00C22C09"/>
    <w:rsid w:val="00C32175"/>
    <w:rsid w:val="00C35DCE"/>
    <w:rsid w:val="00C36C7C"/>
    <w:rsid w:val="00C41240"/>
    <w:rsid w:val="00C44A9C"/>
    <w:rsid w:val="00C67149"/>
    <w:rsid w:val="00C675AD"/>
    <w:rsid w:val="00C675B3"/>
    <w:rsid w:val="00C71E8F"/>
    <w:rsid w:val="00C769F3"/>
    <w:rsid w:val="00C85B87"/>
    <w:rsid w:val="00CA1871"/>
    <w:rsid w:val="00CA54F4"/>
    <w:rsid w:val="00CA5D2F"/>
    <w:rsid w:val="00CA62C2"/>
    <w:rsid w:val="00CA78AB"/>
    <w:rsid w:val="00CB0AD6"/>
    <w:rsid w:val="00CB3C86"/>
    <w:rsid w:val="00CB5C69"/>
    <w:rsid w:val="00CB6719"/>
    <w:rsid w:val="00CC3BFC"/>
    <w:rsid w:val="00CC6D09"/>
    <w:rsid w:val="00CD24FD"/>
    <w:rsid w:val="00CD2B8E"/>
    <w:rsid w:val="00CD3821"/>
    <w:rsid w:val="00D054C8"/>
    <w:rsid w:val="00D15039"/>
    <w:rsid w:val="00D21122"/>
    <w:rsid w:val="00D24934"/>
    <w:rsid w:val="00D30C03"/>
    <w:rsid w:val="00D36CE2"/>
    <w:rsid w:val="00D42000"/>
    <w:rsid w:val="00D5102B"/>
    <w:rsid w:val="00D55C1F"/>
    <w:rsid w:val="00D65753"/>
    <w:rsid w:val="00D77151"/>
    <w:rsid w:val="00D82B07"/>
    <w:rsid w:val="00D879F4"/>
    <w:rsid w:val="00D95AFE"/>
    <w:rsid w:val="00DA1F9E"/>
    <w:rsid w:val="00DC2B36"/>
    <w:rsid w:val="00DD1049"/>
    <w:rsid w:val="00DE1745"/>
    <w:rsid w:val="00DE4A5B"/>
    <w:rsid w:val="00DF5A96"/>
    <w:rsid w:val="00E25111"/>
    <w:rsid w:val="00E2661B"/>
    <w:rsid w:val="00E36682"/>
    <w:rsid w:val="00E56CD1"/>
    <w:rsid w:val="00E619F7"/>
    <w:rsid w:val="00E64340"/>
    <w:rsid w:val="00E6613C"/>
    <w:rsid w:val="00E7267E"/>
    <w:rsid w:val="00E75BD2"/>
    <w:rsid w:val="00E80894"/>
    <w:rsid w:val="00E84612"/>
    <w:rsid w:val="00E856F7"/>
    <w:rsid w:val="00E92785"/>
    <w:rsid w:val="00E93C52"/>
    <w:rsid w:val="00EA132D"/>
    <w:rsid w:val="00EA3F6F"/>
    <w:rsid w:val="00EA650D"/>
    <w:rsid w:val="00EB319B"/>
    <w:rsid w:val="00EB34E2"/>
    <w:rsid w:val="00EB3DC2"/>
    <w:rsid w:val="00EC3926"/>
    <w:rsid w:val="00EE7F34"/>
    <w:rsid w:val="00EF4D44"/>
    <w:rsid w:val="00F03541"/>
    <w:rsid w:val="00F04E30"/>
    <w:rsid w:val="00F15043"/>
    <w:rsid w:val="00F20428"/>
    <w:rsid w:val="00F2396A"/>
    <w:rsid w:val="00F2794B"/>
    <w:rsid w:val="00F32005"/>
    <w:rsid w:val="00F33044"/>
    <w:rsid w:val="00F37D23"/>
    <w:rsid w:val="00F41023"/>
    <w:rsid w:val="00F420ED"/>
    <w:rsid w:val="00F501A4"/>
    <w:rsid w:val="00F6773F"/>
    <w:rsid w:val="00F839A7"/>
    <w:rsid w:val="00F8442D"/>
    <w:rsid w:val="00F846DD"/>
    <w:rsid w:val="00F87A2E"/>
    <w:rsid w:val="00F9084F"/>
    <w:rsid w:val="00F911D7"/>
    <w:rsid w:val="00F9495F"/>
    <w:rsid w:val="00F965CF"/>
    <w:rsid w:val="00FA1501"/>
    <w:rsid w:val="00FA410D"/>
    <w:rsid w:val="00FB6D3E"/>
    <w:rsid w:val="00FC0F63"/>
    <w:rsid w:val="00FC1EE3"/>
    <w:rsid w:val="00FC3DF6"/>
    <w:rsid w:val="00FD0DCF"/>
    <w:rsid w:val="00FD10B4"/>
    <w:rsid w:val="00FE06FE"/>
    <w:rsid w:val="00FE28A3"/>
    <w:rsid w:val="00FE3FEE"/>
    <w:rsid w:val="00FF0FD4"/>
    <w:rsid w:val="00FF3502"/>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2DD26D"/>
  <w15:chartTrackingRefBased/>
  <w15:docId w15:val="{5E209F6F-182E-4DB2-9F71-0D3B24650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30"/>
        <w:lang w:val="en-AU" w:eastAsia="zh-CN"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501A4"/>
    <w:pPr>
      <w:keepNext/>
      <w:keepLines/>
      <w:spacing w:before="360" w:after="80"/>
      <w:outlineLvl w:val="0"/>
    </w:pPr>
    <w:rPr>
      <w:rFonts w:asciiTheme="majorHAnsi" w:eastAsiaTheme="majorEastAsia" w:hAnsiTheme="majorHAnsi" w:cstheme="majorBidi"/>
      <w:color w:val="0F4761" w:themeColor="accent1" w:themeShade="BF"/>
      <w:sz w:val="40"/>
      <w:szCs w:val="50"/>
    </w:rPr>
  </w:style>
  <w:style w:type="paragraph" w:styleId="Heading2">
    <w:name w:val="heading 2"/>
    <w:basedOn w:val="Normal"/>
    <w:next w:val="Normal"/>
    <w:link w:val="Heading2Char"/>
    <w:uiPriority w:val="9"/>
    <w:unhideWhenUsed/>
    <w:qFormat/>
    <w:rsid w:val="00F501A4"/>
    <w:pPr>
      <w:keepNext/>
      <w:keepLines/>
      <w:spacing w:before="160" w:after="80"/>
      <w:outlineLvl w:val="1"/>
    </w:pPr>
    <w:rPr>
      <w:rFonts w:asciiTheme="majorHAnsi" w:eastAsiaTheme="majorEastAsia" w:hAnsiTheme="majorHAnsi" w:cstheme="majorBidi"/>
      <w:color w:val="0F4761" w:themeColor="accent1" w:themeShade="BF"/>
      <w:sz w:val="32"/>
      <w:szCs w:val="40"/>
    </w:rPr>
  </w:style>
  <w:style w:type="paragraph" w:styleId="Heading3">
    <w:name w:val="heading 3"/>
    <w:basedOn w:val="Normal"/>
    <w:next w:val="Normal"/>
    <w:link w:val="Heading3Char"/>
    <w:uiPriority w:val="9"/>
    <w:semiHidden/>
    <w:unhideWhenUsed/>
    <w:qFormat/>
    <w:rsid w:val="00F501A4"/>
    <w:pPr>
      <w:keepNext/>
      <w:keepLines/>
      <w:spacing w:before="160" w:after="80"/>
      <w:outlineLvl w:val="2"/>
    </w:pPr>
    <w:rPr>
      <w:rFonts w:eastAsiaTheme="majorEastAsia" w:cstheme="majorBidi"/>
      <w:color w:val="0F4761" w:themeColor="accent1" w:themeShade="BF"/>
      <w:sz w:val="28"/>
      <w:szCs w:val="35"/>
    </w:rPr>
  </w:style>
  <w:style w:type="paragraph" w:styleId="Heading4">
    <w:name w:val="heading 4"/>
    <w:basedOn w:val="Normal"/>
    <w:next w:val="Normal"/>
    <w:link w:val="Heading4Char"/>
    <w:uiPriority w:val="9"/>
    <w:semiHidden/>
    <w:unhideWhenUsed/>
    <w:qFormat/>
    <w:rsid w:val="00F501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501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501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501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501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501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01A4"/>
    <w:rPr>
      <w:rFonts w:asciiTheme="majorHAnsi" w:eastAsiaTheme="majorEastAsia" w:hAnsiTheme="majorHAnsi" w:cstheme="majorBidi"/>
      <w:color w:val="0F4761" w:themeColor="accent1" w:themeShade="BF"/>
      <w:sz w:val="40"/>
      <w:szCs w:val="50"/>
    </w:rPr>
  </w:style>
  <w:style w:type="character" w:customStyle="1" w:styleId="Heading2Char">
    <w:name w:val="Heading 2 Char"/>
    <w:basedOn w:val="DefaultParagraphFont"/>
    <w:link w:val="Heading2"/>
    <w:uiPriority w:val="9"/>
    <w:rsid w:val="00F501A4"/>
    <w:rPr>
      <w:rFonts w:asciiTheme="majorHAnsi" w:eastAsiaTheme="majorEastAsia" w:hAnsiTheme="majorHAnsi" w:cstheme="majorBidi"/>
      <w:color w:val="0F4761" w:themeColor="accent1" w:themeShade="BF"/>
      <w:sz w:val="32"/>
      <w:szCs w:val="40"/>
    </w:rPr>
  </w:style>
  <w:style w:type="character" w:customStyle="1" w:styleId="Heading3Char">
    <w:name w:val="Heading 3 Char"/>
    <w:basedOn w:val="DefaultParagraphFont"/>
    <w:link w:val="Heading3"/>
    <w:uiPriority w:val="9"/>
    <w:semiHidden/>
    <w:rsid w:val="00F501A4"/>
    <w:rPr>
      <w:rFonts w:eastAsiaTheme="majorEastAsia" w:cstheme="majorBidi"/>
      <w:color w:val="0F4761" w:themeColor="accent1" w:themeShade="BF"/>
      <w:sz w:val="28"/>
      <w:szCs w:val="35"/>
    </w:rPr>
  </w:style>
  <w:style w:type="character" w:customStyle="1" w:styleId="Heading4Char">
    <w:name w:val="Heading 4 Char"/>
    <w:basedOn w:val="DefaultParagraphFont"/>
    <w:link w:val="Heading4"/>
    <w:uiPriority w:val="9"/>
    <w:semiHidden/>
    <w:rsid w:val="00F501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501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501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01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01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01A4"/>
    <w:rPr>
      <w:rFonts w:eastAsiaTheme="majorEastAsia" w:cstheme="majorBidi"/>
      <w:color w:val="272727" w:themeColor="text1" w:themeTint="D8"/>
    </w:rPr>
  </w:style>
  <w:style w:type="paragraph" w:styleId="Title">
    <w:name w:val="Title"/>
    <w:basedOn w:val="Normal"/>
    <w:next w:val="Normal"/>
    <w:link w:val="TitleChar"/>
    <w:uiPriority w:val="10"/>
    <w:qFormat/>
    <w:rsid w:val="00F501A4"/>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F501A4"/>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F501A4"/>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F501A4"/>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F501A4"/>
    <w:pPr>
      <w:spacing w:before="160"/>
      <w:jc w:val="center"/>
    </w:pPr>
    <w:rPr>
      <w:i/>
      <w:iCs/>
      <w:color w:val="404040" w:themeColor="text1" w:themeTint="BF"/>
    </w:rPr>
  </w:style>
  <w:style w:type="character" w:customStyle="1" w:styleId="QuoteChar">
    <w:name w:val="Quote Char"/>
    <w:basedOn w:val="DefaultParagraphFont"/>
    <w:link w:val="Quote"/>
    <w:uiPriority w:val="29"/>
    <w:rsid w:val="00F501A4"/>
    <w:rPr>
      <w:i/>
      <w:iCs/>
      <w:color w:val="404040" w:themeColor="text1" w:themeTint="BF"/>
    </w:rPr>
  </w:style>
  <w:style w:type="paragraph" w:styleId="ListParagraph">
    <w:name w:val="List Paragraph"/>
    <w:basedOn w:val="Normal"/>
    <w:uiPriority w:val="34"/>
    <w:qFormat/>
    <w:rsid w:val="00F501A4"/>
    <w:pPr>
      <w:ind w:left="720"/>
      <w:contextualSpacing/>
    </w:pPr>
  </w:style>
  <w:style w:type="character" w:styleId="IntenseEmphasis">
    <w:name w:val="Intense Emphasis"/>
    <w:basedOn w:val="DefaultParagraphFont"/>
    <w:uiPriority w:val="21"/>
    <w:qFormat/>
    <w:rsid w:val="00F501A4"/>
    <w:rPr>
      <w:i/>
      <w:iCs/>
      <w:color w:val="0F4761" w:themeColor="accent1" w:themeShade="BF"/>
    </w:rPr>
  </w:style>
  <w:style w:type="paragraph" w:styleId="IntenseQuote">
    <w:name w:val="Intense Quote"/>
    <w:basedOn w:val="Normal"/>
    <w:next w:val="Normal"/>
    <w:link w:val="IntenseQuoteChar"/>
    <w:uiPriority w:val="30"/>
    <w:qFormat/>
    <w:rsid w:val="00F501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501A4"/>
    <w:rPr>
      <w:i/>
      <w:iCs/>
      <w:color w:val="0F4761" w:themeColor="accent1" w:themeShade="BF"/>
    </w:rPr>
  </w:style>
  <w:style w:type="character" w:styleId="IntenseReference">
    <w:name w:val="Intense Reference"/>
    <w:basedOn w:val="DefaultParagraphFont"/>
    <w:uiPriority w:val="32"/>
    <w:qFormat/>
    <w:rsid w:val="00F501A4"/>
    <w:rPr>
      <w:b/>
      <w:bCs/>
      <w:smallCaps/>
      <w:color w:val="0F4761" w:themeColor="accent1" w:themeShade="BF"/>
      <w:spacing w:val="5"/>
    </w:rPr>
  </w:style>
  <w:style w:type="paragraph" w:styleId="Header">
    <w:name w:val="header"/>
    <w:basedOn w:val="Normal"/>
    <w:link w:val="HeaderChar"/>
    <w:uiPriority w:val="99"/>
    <w:unhideWhenUsed/>
    <w:rsid w:val="00F501A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01A4"/>
  </w:style>
  <w:style w:type="paragraph" w:styleId="Footer">
    <w:name w:val="footer"/>
    <w:basedOn w:val="Normal"/>
    <w:link w:val="FooterChar"/>
    <w:uiPriority w:val="99"/>
    <w:unhideWhenUsed/>
    <w:rsid w:val="00F501A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01A4"/>
  </w:style>
  <w:style w:type="paragraph" w:styleId="NormalWeb">
    <w:name w:val="Normal (Web)"/>
    <w:basedOn w:val="Normal"/>
    <w:uiPriority w:val="99"/>
    <w:semiHidden/>
    <w:unhideWhenUsed/>
    <w:rsid w:val="00B32887"/>
    <w:pPr>
      <w:spacing w:before="100" w:beforeAutospacing="1" w:after="100" w:afterAutospacing="1" w:line="240" w:lineRule="auto"/>
    </w:pPr>
    <w:rPr>
      <w:rFonts w:ascii="Times New Roman" w:eastAsia="Times New Roman" w:hAnsi="Times New Roman" w:cs="Times New Roman"/>
      <w:kern w:val="0"/>
      <w:szCs w:val="24"/>
      <w14:ligatures w14:val="none"/>
    </w:rPr>
  </w:style>
  <w:style w:type="character" w:customStyle="1" w:styleId="cf01">
    <w:name w:val="cf01"/>
    <w:basedOn w:val="DefaultParagraphFont"/>
    <w:rsid w:val="00B32887"/>
    <w:rPr>
      <w:rFonts w:ascii="Segoe UI" w:hAnsi="Segoe UI" w:cs="Segoe UI" w:hint="default"/>
      <w:sz w:val="18"/>
      <w:szCs w:val="18"/>
    </w:rPr>
  </w:style>
  <w:style w:type="character" w:styleId="Hyperlink">
    <w:name w:val="Hyperlink"/>
    <w:basedOn w:val="DefaultParagraphFont"/>
    <w:uiPriority w:val="99"/>
    <w:unhideWhenUsed/>
    <w:rsid w:val="00F839A7"/>
    <w:rPr>
      <w:color w:val="467886" w:themeColor="hyperlink"/>
      <w:u w:val="single"/>
    </w:rPr>
  </w:style>
  <w:style w:type="character" w:styleId="UnresolvedMention">
    <w:name w:val="Unresolved Mention"/>
    <w:basedOn w:val="DefaultParagraphFont"/>
    <w:uiPriority w:val="99"/>
    <w:semiHidden/>
    <w:unhideWhenUsed/>
    <w:rsid w:val="00F839A7"/>
    <w:rPr>
      <w:color w:val="605E5C"/>
      <w:shd w:val="clear" w:color="auto" w:fill="E1DFDD"/>
    </w:rPr>
  </w:style>
  <w:style w:type="character" w:styleId="CommentReference">
    <w:name w:val="annotation reference"/>
    <w:basedOn w:val="DefaultParagraphFont"/>
    <w:uiPriority w:val="99"/>
    <w:semiHidden/>
    <w:unhideWhenUsed/>
    <w:rsid w:val="00781ABB"/>
    <w:rPr>
      <w:sz w:val="16"/>
      <w:szCs w:val="16"/>
    </w:rPr>
  </w:style>
  <w:style w:type="paragraph" w:styleId="CommentText">
    <w:name w:val="annotation text"/>
    <w:basedOn w:val="Normal"/>
    <w:link w:val="CommentTextChar"/>
    <w:uiPriority w:val="99"/>
    <w:unhideWhenUsed/>
    <w:rsid w:val="00781ABB"/>
    <w:pPr>
      <w:spacing w:line="240" w:lineRule="auto"/>
    </w:pPr>
    <w:rPr>
      <w:sz w:val="20"/>
      <w:szCs w:val="25"/>
    </w:rPr>
  </w:style>
  <w:style w:type="character" w:customStyle="1" w:styleId="CommentTextChar">
    <w:name w:val="Comment Text Char"/>
    <w:basedOn w:val="DefaultParagraphFont"/>
    <w:link w:val="CommentText"/>
    <w:uiPriority w:val="99"/>
    <w:rsid w:val="00781ABB"/>
    <w:rPr>
      <w:sz w:val="20"/>
      <w:szCs w:val="25"/>
    </w:rPr>
  </w:style>
  <w:style w:type="paragraph" w:styleId="CommentSubject">
    <w:name w:val="annotation subject"/>
    <w:basedOn w:val="CommentText"/>
    <w:next w:val="CommentText"/>
    <w:link w:val="CommentSubjectChar"/>
    <w:uiPriority w:val="99"/>
    <w:semiHidden/>
    <w:unhideWhenUsed/>
    <w:rsid w:val="00781ABB"/>
    <w:rPr>
      <w:b/>
      <w:bCs/>
    </w:rPr>
  </w:style>
  <w:style w:type="character" w:customStyle="1" w:styleId="CommentSubjectChar">
    <w:name w:val="Comment Subject Char"/>
    <w:basedOn w:val="CommentTextChar"/>
    <w:link w:val="CommentSubject"/>
    <w:uiPriority w:val="99"/>
    <w:semiHidden/>
    <w:rsid w:val="00781ABB"/>
    <w:rPr>
      <w:b/>
      <w:bCs/>
      <w:sz w:val="20"/>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4153087">
      <w:bodyDiv w:val="1"/>
      <w:marLeft w:val="0"/>
      <w:marRight w:val="0"/>
      <w:marTop w:val="0"/>
      <w:marBottom w:val="0"/>
      <w:divBdr>
        <w:top w:val="none" w:sz="0" w:space="0" w:color="auto"/>
        <w:left w:val="none" w:sz="0" w:space="0" w:color="auto"/>
        <w:bottom w:val="none" w:sz="0" w:space="0" w:color="auto"/>
        <w:right w:val="none" w:sz="0" w:space="0" w:color="auto"/>
      </w:divBdr>
    </w:div>
    <w:div w:id="924340806">
      <w:bodyDiv w:val="1"/>
      <w:marLeft w:val="0"/>
      <w:marRight w:val="0"/>
      <w:marTop w:val="0"/>
      <w:marBottom w:val="0"/>
      <w:divBdr>
        <w:top w:val="none" w:sz="0" w:space="0" w:color="auto"/>
        <w:left w:val="none" w:sz="0" w:space="0" w:color="auto"/>
        <w:bottom w:val="none" w:sz="0" w:space="0" w:color="auto"/>
        <w:right w:val="none" w:sz="0" w:space="0" w:color="auto"/>
      </w:divBdr>
    </w:div>
    <w:div w:id="1322465009">
      <w:bodyDiv w:val="1"/>
      <w:marLeft w:val="0"/>
      <w:marRight w:val="0"/>
      <w:marTop w:val="0"/>
      <w:marBottom w:val="0"/>
      <w:divBdr>
        <w:top w:val="none" w:sz="0" w:space="0" w:color="auto"/>
        <w:left w:val="none" w:sz="0" w:space="0" w:color="auto"/>
        <w:bottom w:val="none" w:sz="0" w:space="0" w:color="auto"/>
        <w:right w:val="none" w:sz="0" w:space="0" w:color="auto"/>
      </w:divBdr>
    </w:div>
    <w:div w:id="1711759839">
      <w:bodyDiv w:val="1"/>
      <w:marLeft w:val="0"/>
      <w:marRight w:val="0"/>
      <w:marTop w:val="0"/>
      <w:marBottom w:val="0"/>
      <w:divBdr>
        <w:top w:val="none" w:sz="0" w:space="0" w:color="auto"/>
        <w:left w:val="none" w:sz="0" w:space="0" w:color="auto"/>
        <w:bottom w:val="none" w:sz="0" w:space="0" w:color="auto"/>
        <w:right w:val="none" w:sz="0" w:space="0" w:color="auto"/>
      </w:divBdr>
      <w:divsChild>
        <w:div w:id="1078551163">
          <w:marLeft w:val="0"/>
          <w:marRight w:val="0"/>
          <w:marTop w:val="0"/>
          <w:marBottom w:val="0"/>
          <w:divBdr>
            <w:top w:val="none" w:sz="0" w:space="0" w:color="auto"/>
            <w:left w:val="none" w:sz="0" w:space="0" w:color="auto"/>
            <w:bottom w:val="none" w:sz="0" w:space="0" w:color="auto"/>
            <w:right w:val="none" w:sz="0" w:space="0" w:color="auto"/>
          </w:divBdr>
        </w:div>
        <w:div w:id="528220212">
          <w:marLeft w:val="0"/>
          <w:marRight w:val="0"/>
          <w:marTop w:val="0"/>
          <w:marBottom w:val="0"/>
          <w:divBdr>
            <w:top w:val="none" w:sz="0" w:space="0" w:color="auto"/>
            <w:left w:val="none" w:sz="0" w:space="0" w:color="auto"/>
            <w:bottom w:val="none" w:sz="0" w:space="0" w:color="auto"/>
            <w:right w:val="none" w:sz="0" w:space="0" w:color="auto"/>
          </w:divBdr>
        </w:div>
        <w:div w:id="1086803154">
          <w:marLeft w:val="0"/>
          <w:marRight w:val="0"/>
          <w:marTop w:val="0"/>
          <w:marBottom w:val="0"/>
          <w:divBdr>
            <w:top w:val="none" w:sz="0" w:space="0" w:color="auto"/>
            <w:left w:val="none" w:sz="0" w:space="0" w:color="auto"/>
            <w:bottom w:val="none" w:sz="0" w:space="0" w:color="auto"/>
            <w:right w:val="none" w:sz="0" w:space="0" w:color="auto"/>
          </w:divBdr>
        </w:div>
        <w:div w:id="917178843">
          <w:marLeft w:val="0"/>
          <w:marRight w:val="0"/>
          <w:marTop w:val="0"/>
          <w:marBottom w:val="0"/>
          <w:divBdr>
            <w:top w:val="none" w:sz="0" w:space="0" w:color="auto"/>
            <w:left w:val="none" w:sz="0" w:space="0" w:color="auto"/>
            <w:bottom w:val="none" w:sz="0" w:space="0" w:color="auto"/>
            <w:right w:val="none" w:sz="0" w:space="0" w:color="auto"/>
          </w:divBdr>
        </w:div>
        <w:div w:id="240455505">
          <w:marLeft w:val="0"/>
          <w:marRight w:val="0"/>
          <w:marTop w:val="0"/>
          <w:marBottom w:val="0"/>
          <w:divBdr>
            <w:top w:val="none" w:sz="0" w:space="0" w:color="auto"/>
            <w:left w:val="none" w:sz="0" w:space="0" w:color="auto"/>
            <w:bottom w:val="none" w:sz="0" w:space="0" w:color="auto"/>
            <w:right w:val="none" w:sz="0" w:space="0" w:color="auto"/>
          </w:divBdr>
        </w:div>
        <w:div w:id="797532342">
          <w:marLeft w:val="0"/>
          <w:marRight w:val="0"/>
          <w:marTop w:val="0"/>
          <w:marBottom w:val="0"/>
          <w:divBdr>
            <w:top w:val="none" w:sz="0" w:space="0" w:color="auto"/>
            <w:left w:val="none" w:sz="0" w:space="0" w:color="auto"/>
            <w:bottom w:val="none" w:sz="0" w:space="0" w:color="auto"/>
            <w:right w:val="none" w:sz="0" w:space="0" w:color="auto"/>
          </w:divBdr>
        </w:div>
        <w:div w:id="1497306306">
          <w:marLeft w:val="0"/>
          <w:marRight w:val="0"/>
          <w:marTop w:val="0"/>
          <w:marBottom w:val="0"/>
          <w:divBdr>
            <w:top w:val="none" w:sz="0" w:space="0" w:color="auto"/>
            <w:left w:val="none" w:sz="0" w:space="0" w:color="auto"/>
            <w:bottom w:val="none" w:sz="0" w:space="0" w:color="auto"/>
            <w:right w:val="none" w:sz="0" w:space="0" w:color="auto"/>
          </w:divBdr>
        </w:div>
        <w:div w:id="1982688045">
          <w:marLeft w:val="0"/>
          <w:marRight w:val="0"/>
          <w:marTop w:val="0"/>
          <w:marBottom w:val="0"/>
          <w:divBdr>
            <w:top w:val="none" w:sz="0" w:space="0" w:color="auto"/>
            <w:left w:val="none" w:sz="0" w:space="0" w:color="auto"/>
            <w:bottom w:val="none" w:sz="0" w:space="0" w:color="auto"/>
            <w:right w:val="none" w:sz="0" w:space="0" w:color="auto"/>
          </w:divBdr>
        </w:div>
        <w:div w:id="929393704">
          <w:marLeft w:val="0"/>
          <w:marRight w:val="0"/>
          <w:marTop w:val="0"/>
          <w:marBottom w:val="0"/>
          <w:divBdr>
            <w:top w:val="none" w:sz="0" w:space="0" w:color="auto"/>
            <w:left w:val="none" w:sz="0" w:space="0" w:color="auto"/>
            <w:bottom w:val="none" w:sz="0" w:space="0" w:color="auto"/>
            <w:right w:val="none" w:sz="0" w:space="0" w:color="auto"/>
          </w:divBdr>
        </w:div>
        <w:div w:id="1519931685">
          <w:marLeft w:val="0"/>
          <w:marRight w:val="0"/>
          <w:marTop w:val="0"/>
          <w:marBottom w:val="0"/>
          <w:divBdr>
            <w:top w:val="none" w:sz="0" w:space="0" w:color="auto"/>
            <w:left w:val="none" w:sz="0" w:space="0" w:color="auto"/>
            <w:bottom w:val="none" w:sz="0" w:space="0" w:color="auto"/>
            <w:right w:val="none" w:sz="0" w:space="0" w:color="auto"/>
          </w:divBdr>
        </w:div>
        <w:div w:id="196431612">
          <w:marLeft w:val="0"/>
          <w:marRight w:val="0"/>
          <w:marTop w:val="0"/>
          <w:marBottom w:val="0"/>
          <w:divBdr>
            <w:top w:val="none" w:sz="0" w:space="0" w:color="auto"/>
            <w:left w:val="none" w:sz="0" w:space="0" w:color="auto"/>
            <w:bottom w:val="none" w:sz="0" w:space="0" w:color="auto"/>
            <w:right w:val="none" w:sz="0" w:space="0" w:color="auto"/>
          </w:divBdr>
        </w:div>
        <w:div w:id="685255067">
          <w:marLeft w:val="0"/>
          <w:marRight w:val="0"/>
          <w:marTop w:val="0"/>
          <w:marBottom w:val="0"/>
          <w:divBdr>
            <w:top w:val="none" w:sz="0" w:space="0" w:color="auto"/>
            <w:left w:val="none" w:sz="0" w:space="0" w:color="auto"/>
            <w:bottom w:val="none" w:sz="0" w:space="0" w:color="auto"/>
            <w:right w:val="none" w:sz="0" w:space="0" w:color="auto"/>
          </w:divBdr>
        </w:div>
        <w:div w:id="1110513386">
          <w:marLeft w:val="0"/>
          <w:marRight w:val="0"/>
          <w:marTop w:val="0"/>
          <w:marBottom w:val="0"/>
          <w:divBdr>
            <w:top w:val="none" w:sz="0" w:space="0" w:color="auto"/>
            <w:left w:val="none" w:sz="0" w:space="0" w:color="auto"/>
            <w:bottom w:val="none" w:sz="0" w:space="0" w:color="auto"/>
            <w:right w:val="none" w:sz="0" w:space="0" w:color="auto"/>
          </w:divBdr>
        </w:div>
        <w:div w:id="528564018">
          <w:marLeft w:val="0"/>
          <w:marRight w:val="0"/>
          <w:marTop w:val="0"/>
          <w:marBottom w:val="0"/>
          <w:divBdr>
            <w:top w:val="none" w:sz="0" w:space="0" w:color="auto"/>
            <w:left w:val="none" w:sz="0" w:space="0" w:color="auto"/>
            <w:bottom w:val="none" w:sz="0" w:space="0" w:color="auto"/>
            <w:right w:val="none" w:sz="0" w:space="0" w:color="auto"/>
          </w:divBdr>
        </w:div>
        <w:div w:id="2131971779">
          <w:marLeft w:val="0"/>
          <w:marRight w:val="0"/>
          <w:marTop w:val="0"/>
          <w:marBottom w:val="0"/>
          <w:divBdr>
            <w:top w:val="none" w:sz="0" w:space="0" w:color="auto"/>
            <w:left w:val="none" w:sz="0" w:space="0" w:color="auto"/>
            <w:bottom w:val="none" w:sz="0" w:space="0" w:color="auto"/>
            <w:right w:val="none" w:sz="0" w:space="0" w:color="auto"/>
          </w:divBdr>
        </w:div>
        <w:div w:id="573052601">
          <w:marLeft w:val="0"/>
          <w:marRight w:val="0"/>
          <w:marTop w:val="0"/>
          <w:marBottom w:val="0"/>
          <w:divBdr>
            <w:top w:val="none" w:sz="0" w:space="0" w:color="auto"/>
            <w:left w:val="none" w:sz="0" w:space="0" w:color="auto"/>
            <w:bottom w:val="none" w:sz="0" w:space="0" w:color="auto"/>
            <w:right w:val="none" w:sz="0" w:space="0" w:color="auto"/>
          </w:divBdr>
        </w:div>
        <w:div w:id="899024254">
          <w:marLeft w:val="0"/>
          <w:marRight w:val="0"/>
          <w:marTop w:val="0"/>
          <w:marBottom w:val="0"/>
          <w:divBdr>
            <w:top w:val="none" w:sz="0" w:space="0" w:color="auto"/>
            <w:left w:val="none" w:sz="0" w:space="0" w:color="auto"/>
            <w:bottom w:val="none" w:sz="0" w:space="0" w:color="auto"/>
            <w:right w:val="none" w:sz="0" w:space="0" w:color="auto"/>
          </w:divBdr>
        </w:div>
        <w:div w:id="11808978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ayleycqu.home.blo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hayleycqu.home.blog/" TargetMode="External"/><Relationship Id="rId12" Type="http://schemas.openxmlformats.org/officeDocument/2006/relationships/hyperlink" Target="https://www.ibisworld.com/au/industry/motor-vehicle-body-paint-interior-repair/44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fr.com/companies/transport/ama-smashes-to-100m-loss-after-2nd-impairment-crash-20210823-p58l8x"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bodyshopnews.net/ama-group-posts-148-million-net-loss-after-challenging-year/" TargetMode="External"/><Relationship Id="rId4" Type="http://schemas.openxmlformats.org/officeDocument/2006/relationships/webSettings" Target="webSettings.xml"/><Relationship Id="rId9" Type="http://schemas.openxmlformats.org/officeDocument/2006/relationships/hyperlink" Target="https://amagroupltd.com/what-we-do/"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5249</TotalTime>
  <Pages>17</Pages>
  <Words>7096</Words>
  <Characters>40448</Characters>
  <Application>Microsoft Office Word</Application>
  <DocSecurity>0</DocSecurity>
  <Lines>337</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Hayley Sheehan</dc:creator>
  <cp:keywords/>
  <dc:description/>
  <cp:lastModifiedBy>Hayley Sheehan</cp:lastModifiedBy>
  <cp:revision>393</cp:revision>
  <dcterms:created xsi:type="dcterms:W3CDTF">2024-03-18T07:37:00Z</dcterms:created>
  <dcterms:modified xsi:type="dcterms:W3CDTF">2024-05-18T05:49:00Z</dcterms:modified>
</cp:coreProperties>
</file>